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rPr>
        <w:t xml:space="preserve">Davis, Feinstein Insist on FERC Imposed Regional Price Cap to Keep Power From Fleeing and Protect the Two Big Utilities. DOE Secretary Invokes Emergency Authority </w:t>
      </w:r>
      <w:r>
        <w:rPr/>
        <w:t xml:space="preserve">  </w:t>
      </w:r>
    </w:p>
    <w:p>
      <w:pPr>
        <w:pStyle w:val="Normal"/>
        <w:rPr/>
      </w:pPr>
      <w:r>
        <w:rPr/>
        <w:tab/>
        <w:t>At a hastily convened December 13 press conference from the nation’s capitol, Governor Gray Davis and Senator Dianne Feinstein were joined by Department of Energy Secretary Bill Richardson, who announced he was immediately invoking his emergency authority under Section 202 C of the Federal Power Act to require in-state generators to sell power into California at a “reasonable” price. There was also talk of a region-wide price cap being applied, but no specifics were detailed.</w:t>
      </w:r>
    </w:p>
    <w:p>
      <w:pPr>
        <w:pStyle w:val="Normal"/>
        <w:rPr/>
      </w:pPr>
      <w:r>
        <w:rPr/>
        <w:tab/>
        <w:t xml:space="preserve">What price will be considered “reasonable” is a looming question. </w:t>
      </w:r>
    </w:p>
    <w:p>
      <w:pPr>
        <w:pStyle w:val="Normal"/>
        <w:rPr/>
      </w:pPr>
      <w:r>
        <w:rPr/>
        <w:tab/>
        <w:t xml:space="preserve">After wholesale prices in the California Power Exchange hit the roof this week, so did Governor Davis, who along with Senator Feinstein urged the Federal Energy Regulatory Commission to implement an unspecified regional price cap immediately and mandate long-term contracts. The California politicians said the action was necessary to keep Pacific Gas &amp; Electric and Southern California Edison from drowning in red ink and to avoid drying up the grid. Meanwhile, the state entered into another Stage 2 emergency, primarily because of a perceived high rate of export power sales and some 8,500 MW of units still out on scheduled and forced outages. </w:t>
      </w:r>
    </w:p>
    <w:p>
      <w:pPr>
        <w:pStyle w:val="Normal"/>
        <w:rPr/>
      </w:pPr>
      <w:r>
        <w:rPr/>
        <w:tab/>
        <w:t>No figure for the West-wide price ceiling, however, was given, and observers believe more specifics will come when FERC releases its final order on the California market Friday.</w:t>
      </w:r>
    </w:p>
    <w:p>
      <w:pPr>
        <w:pStyle w:val="Normal"/>
        <w:rPr/>
      </w:pPr>
      <w:r>
        <w:rPr/>
        <w:tab/>
        <w:t>Also participating in the conference was FERC Chair James Hoecker, who said little other than his agency wanted to be part of the energy solution.  FERC is going to issue its final order on Friday and the fact that Hoecker was in on the call with Davis and Richardson is an indication that some changes will be made to the proposed ruling that answer Davis’ criticisms regarding price caps.</w:t>
      </w:r>
    </w:p>
    <w:p>
      <w:pPr>
        <w:pStyle w:val="Normal"/>
        <w:rPr/>
      </w:pPr>
      <w:r>
        <w:rPr/>
        <w:tab/>
        <w:t xml:space="preserve">The CalPX day-ahead price reached an unprecedented $1,400 MW December 12 and the next day, 13 generators and marketers (predominantly from the Pacific Northwest) were not selling power in to the state because of concerns over utility credit-worthiness. At 1 p.m., the California Independent System Operator announced it was 1000 MW short and expected to be 2,000 MW short during the peak demand at 5 p.m. to 7 p.m., translating into a strong possibility of rolling outages. According to Davis, 4000 - 5000 MW were sold outside the state by California generators because of price caps and because they could not get cash payments from the investor-owned utilities, who are in a credit straight jacket. </w:t>
      </w:r>
    </w:p>
    <w:p>
      <w:pPr>
        <w:pStyle w:val="Normal"/>
        <w:rPr/>
      </w:pPr>
      <w:r>
        <w:rPr/>
        <w:t xml:space="preserve">    “</w:t>
      </w:r>
      <w:r>
        <w:rPr/>
        <w:t xml:space="preserve">We are asking FERC to end California’s dependence on the spot market and bring prices under control,” Davis said. “We are in an incredibly bizarre situation that shows how the market can be gamed and manipulated.” </w:t>
      </w:r>
    </w:p>
    <w:p>
      <w:pPr>
        <w:pStyle w:val="Normal"/>
        <w:rPr/>
      </w:pPr>
      <w:r>
        <w:rPr/>
        <w:tab/>
        <w:t>Richardson, who was exercising his authority under the Federal Power Act for the first time, also noted he was working with the Western Area Power Administration and Bonneville Power Administration to get as much power into California during the current energy crunch. He added a settlement conference would be needed to set an acceptable price for forced in state power sales.  “The goal is to keep the lights on at affordable rates,” he said.</w:t>
      </w:r>
    </w:p>
    <w:p>
      <w:pPr>
        <w:pStyle w:val="Normal"/>
        <w:rPr/>
      </w:pPr>
      <w:r>
        <w:rPr/>
        <w:tab/>
        <w:t xml:space="preserve">Also participating in the conference was FERC chair James Hoecker, who said little other than his agency wanted to be part of the energy solution. Davis urged the IOUs and generator to enter into long-term contracts -- three to five years -- to reduce stabilize the market. </w:t>
      </w:r>
    </w:p>
    <w:p>
      <w:pPr>
        <w:pStyle w:val="Normal"/>
        <w:rPr/>
      </w:pPr>
      <w:r>
        <w:rPr/>
        <w:tab/>
        <w:t xml:space="preserve">In immediate response, Independent Energy Producers executive director Jan Smutny-Jones said it appeared that the FPA authority being called would require all generators to sell into the system, stop exports from the state and “sort out who owes whom later.” Exactly what effect the orders will have is uncertain, as the Northwest is undergoing emergency situation of its own and power generators have the opportunity to pick their markets </w:t>
      </w:r>
      <w:r>
        <w:rPr>
          <w:b/>
          <w:i/>
        </w:rPr>
        <w:t>[Elizabeth McCarthy].</w:t>
      </w:r>
    </w:p>
    <w:p>
      <w:pPr>
        <w:pStyle w:val="Normal"/>
        <w:rPr/>
      </w:pPr>
      <w:r>
        <w:rPr/>
        <w:t xml:space="preserve"> </w:t>
      </w:r>
    </w:p>
    <w:p>
      <w:pPr>
        <w:pStyle w:val="Heading1"/>
        <w:rPr>
          <w:rFonts w:ascii="Times New Roman" w:hAnsi="Times New Roman" w:cs="Times New Roman"/>
          <w:i/>
          <w:i/>
          <w:sz w:val="24"/>
        </w:rPr>
      </w:pPr>
      <w:r>
        <w:rPr>
          <w:rFonts w:cs="Times New Roman" w:ascii="Times New Roman" w:hAnsi="Times New Roman"/>
          <w:i/>
          <w:sz w:val="24"/>
        </w:rPr>
        <w:t>Copyright © 2000, Energy NewsData Corporation</w:t>
      </w:r>
    </w:p>
    <w:p>
      <w:pPr>
        <w:pStyle w:val="Normal"/>
        <w:rPr>
          <w:rFonts w:ascii="Times New Roman" w:hAnsi="Times New Roman" w:cs="Times New Roman"/>
          <w:i/>
          <w:i/>
          <w:sz w:val="24"/>
        </w:rPr>
      </w:pPr>
      <w:r>
        <w:rPr>
          <w:rFonts w:cs="Times New Roman"/>
          <w:i/>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Futura Md BT">
    <w:altName w:val="Lucida Sans Unicode"/>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next w:val="Normal"/>
    <w:qFormat/>
    <w:pPr>
      <w:keepNext w:val="true"/>
      <w:widowControl/>
      <w:numPr>
        <w:ilvl w:val="0"/>
        <w:numId w:val="1"/>
      </w:numPr>
      <w:tabs>
        <w:tab w:val="clear" w:pos="720"/>
        <w:tab w:val="left" w:pos="821" w:leader="none"/>
      </w:tabs>
      <w:bidi w:val="0"/>
      <w:spacing w:before="160" w:after="60"/>
      <w:ind w:hanging="547" w:start="547" w:end="0"/>
      <w:outlineLvl w:val="0"/>
    </w:pPr>
    <w:rPr>
      <w:rFonts w:ascii="Futura Md BT;Lucida Sans Unicode" w:hAnsi="Futura Md BT;Lucida Sans Unicode" w:eastAsia="Times New Roman" w:cs="Futura Md BT;Lucida Sans Unicode"/>
      <w:b/>
      <w:color w:val="auto"/>
      <w:sz w:val="22"/>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2000-12-13T20:57:00Z</dcterms:created>
  <dc:creator>Arthur  O'Donnell</dc:creator>
  <dc:description/>
  <dc:language>en-CA</dc:language>
  <cp:lastModifiedBy>Arthur  O'Donnell</cp:lastModifiedBy>
  <dcterms:modified xsi:type="dcterms:W3CDTF">2000-12-13T21:25:00Z</dcterms:modified>
  <cp:revision>3</cp:revision>
  <dc:subject/>
  <dc:title>Davis, Feinstein Insist on FERC Imposed Regional Price Cap to Keep Power From Fleeing and Protect the Two Big Utilities</dc:title>
</cp:coreProperties>
</file>