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ind w:start="7200" w:end="0"/>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1" allowOverlap="1" relativeHeight="2">
                <wp:simplePos x="0" y="0"/>
                <wp:positionH relativeFrom="column">
                  <wp:posOffset>1765935</wp:posOffset>
                </wp:positionH>
                <wp:positionV relativeFrom="paragraph">
                  <wp:posOffset>116840</wp:posOffset>
                </wp:positionV>
                <wp:extent cx="2514600" cy="457200"/>
                <wp:effectExtent l="0" t="0" r="0" b="0"/>
                <wp:wrapNone/>
                <wp:docPr id="1" name="Frame1"/>
                <a:graphic xmlns:a="http://schemas.openxmlformats.org/drawingml/2006/main">
                  <a:graphicData uri="http://schemas.microsoft.com/office/word/2010/wordprocessingShape">
                    <wps:wsp>
                      <wps:cNvSpPr txBox="1"/>
                      <wps:spPr>
                        <a:xfrm>
                          <a:off x="0" y="0"/>
                          <a:ext cx="2514600" cy="457200"/>
                        </a:xfrm>
                        <a:prstGeom prst="rect"/>
                        <a:solidFill>
                          <a:srgbClr val="FFFFFF">
                            <a:alpha val="0"/>
                          </a:srgbClr>
                        </a:solidFill>
                      </wps:spPr>
                      <wps:txbx>
                        <w:txbxContent>
                          <w:p>
                            <w:pPr>
                              <w:pStyle w:val="Header"/>
                              <w:tabs>
                                <w:tab w:val="clear" w:pos="4320"/>
                                <w:tab w:val="clear" w:pos="8640"/>
                              </w:tabs>
                              <w:jc w:val="center"/>
                              <w:rPr>
                                <w:rFonts w:ascii="Arial" w:hAnsi="Arial" w:cs="Arial"/>
                                <w:b/>
                                <w:bCs/>
                                <w:sz w:val="32"/>
                              </w:rPr>
                            </w:pPr>
                            <w:r>
                              <w:rPr>
                                <w:rFonts w:cs="Arial" w:ascii="Arial" w:hAnsi="Arial"/>
                                <w:b/>
                                <w:bCs/>
                                <w:sz w:val="32"/>
                              </w:rPr>
                              <w:t>David R. Pruner</w:t>
                            </w:r>
                          </w:p>
                        </w:txbxContent>
                      </wps:txbx>
                      <wps:bodyPr anchor="t" lIns="92075" tIns="46355" rIns="92075" bIns="46355">
                        <a:noAutofit/>
                      </wps:bodyPr>
                    </wps:wsp>
                  </a:graphicData>
                </a:graphic>
              </wp:anchor>
            </w:drawing>
          </mc:Choice>
          <mc:Fallback>
            <w:pict>
              <v:rect fillcolor="#FFFFFF" style="position:absolute;rotation:-0;width:198pt;height:36pt;mso-wrap-distance-left:9.05pt;mso-wrap-distance-right:9.05pt;mso-wrap-distance-top:0pt;mso-wrap-distance-bottom:0pt;margin-top:9.2pt;mso-position-vertical-relative:text;margin-left:139.05pt;mso-position-horizontal-relative:text">
                <v:fill opacity="0f"/>
                <v:textbox inset="0.100694444444444in,0.0506944444444444in,0.100694444444444in,0.0506944444444444in">
                  <w:txbxContent>
                    <w:p>
                      <w:pPr>
                        <w:pStyle w:val="Header"/>
                        <w:tabs>
                          <w:tab w:val="clear" w:pos="4320"/>
                          <w:tab w:val="clear" w:pos="8640"/>
                        </w:tabs>
                        <w:jc w:val="center"/>
                        <w:rPr>
                          <w:rFonts w:ascii="Arial" w:hAnsi="Arial" w:cs="Arial"/>
                          <w:b/>
                          <w:bCs/>
                          <w:sz w:val="32"/>
                        </w:rPr>
                      </w:pPr>
                      <w:r>
                        <w:rPr>
                          <w:rFonts w:cs="Arial" w:ascii="Arial" w:hAnsi="Arial"/>
                          <w:b/>
                          <w:bCs/>
                          <w:sz w:val="32"/>
                        </w:rPr>
                        <w:t>David R. Pruner</w:t>
                      </w:r>
                    </w:p>
                  </w:txbxContent>
                </v:textbox>
                <w10:wrap type="none"/>
              </v:rect>
            </w:pict>
          </mc:Fallback>
        </mc:AlternateContent>
      </w:r>
    </w:p>
    <w:p>
      <w:pPr>
        <w:pStyle w:val="PlainText"/>
        <w:ind w:start="7200" w:end="0"/>
        <w:rPr>
          <w:rFonts w:ascii="Arial" w:hAnsi="Arial" w:cs="Arial"/>
        </w:rPr>
      </w:pPr>
      <w:r>
        <w:rPr>
          <w:rFonts w:cs="Arial" w:ascii="Arial" w:hAnsi="Arial"/>
        </w:rPr>
      </w:r>
    </w:p>
    <w:p>
      <w:pPr>
        <w:pStyle w:val="PlainText"/>
        <w:ind w:start="7200" w:end="0"/>
        <w:rPr>
          <w:rFonts w:ascii="Arial" w:hAnsi="Arial" w:cs="Arial"/>
        </w:rPr>
      </w:pPr>
      <w:r>
        <w:rPr>
          <w:rFonts w:cs="Arial" w:ascii="Arial" w:hAnsi="Arial"/>
        </w:rPr>
        <w:t>6437 Belmont</w:t>
      </w:r>
    </w:p>
    <w:p>
      <w:pPr>
        <w:pStyle w:val="PlainText"/>
        <w:ind w:start="7200" w:end="0"/>
        <w:rPr>
          <w:rFonts w:ascii="Arial" w:hAnsi="Arial" w:cs="Arial"/>
        </w:rPr>
      </w:pPr>
      <w:r>
        <w:rPr>
          <w:rFonts w:cs="Arial" w:ascii="Arial" w:hAnsi="Arial"/>
        </w:rPr>
        <w:t>Houston, TX  77005</w:t>
      </w:r>
    </w:p>
    <w:p>
      <w:pPr>
        <w:pStyle w:val="PlainText"/>
        <w:ind w:start="7200" w:end="0"/>
        <w:rPr>
          <w:rFonts w:ascii="Arial" w:hAnsi="Arial" w:cs="Arial"/>
        </w:rPr>
      </w:pPr>
      <w:r>
        <w:rPr>
          <w:rFonts w:cs="Arial" w:ascii="Arial" w:hAnsi="Arial"/>
        </w:rPr>
        <w:t>Work:  (713) 646-8329</w:t>
      </w:r>
    </w:p>
    <w:p>
      <w:pPr>
        <w:pStyle w:val="PlainText"/>
        <w:ind w:start="7200" w:end="0"/>
        <w:rPr>
          <w:rFonts w:ascii="Arial" w:hAnsi="Arial" w:cs="Arial"/>
        </w:rPr>
      </w:pPr>
      <w:r>
        <w:rPr>
          <w:rFonts w:cs="Arial" w:ascii="Arial" w:hAnsi="Arial"/>
        </w:rPr>
        <w:t>Mobile:  (713) 515-2287</w:t>
      </w:r>
    </w:p>
    <w:p>
      <w:pPr>
        <w:pStyle w:val="PlainText"/>
        <w:ind w:start="7200" w:end="0"/>
        <w:rPr>
          <w:rFonts w:ascii="Arial" w:hAnsi="Arial" w:cs="Arial"/>
        </w:rPr>
      </w:pPr>
      <w:r>
        <w:rPr>
          <w:rFonts w:cs="Arial" w:ascii="Arial" w:hAnsi="Arial"/>
        </w:rPr>
        <w:t>Home:  (713) 662-2664</w:t>
      </w:r>
    </w:p>
    <w:p>
      <w:pPr>
        <w:pStyle w:val="PlainText"/>
        <w:ind w:start="7200" w:end="0"/>
        <w:rPr>
          <w:rFonts w:ascii="Arial" w:hAnsi="Arial" w:cs="Arial"/>
        </w:rPr>
      </w:pPr>
      <w:r>
        <w:rPr>
          <w:rFonts w:cs="Arial" w:ascii="Arial" w:hAnsi="Arial"/>
        </w:rPr>
      </w:r>
    </w:p>
    <w:p>
      <w:pPr>
        <w:pStyle w:val="PlainText"/>
        <w:ind w:start="7200" w:end="0"/>
        <w:rPr>
          <w:rFonts w:ascii="Arial" w:hAnsi="Arial" w:cs="Arial"/>
        </w:rPr>
      </w:pPr>
      <w:r>
        <w:rPr>
          <w:rFonts w:cs="Arial" w:ascii="Arial" w:hAnsi="Arial"/>
        </w:rPr>
      </w:r>
    </w:p>
    <w:p>
      <w:pPr>
        <w:pStyle w:val="PlainText"/>
        <w:ind w:start="7200" w:end="0"/>
        <w:rPr>
          <w:rFonts w:ascii="Arial" w:hAnsi="Arial" w:cs="Arial"/>
        </w:rPr>
      </w:pPr>
      <w:r>
        <w:rPr>
          <w:rFonts w:cs="Arial" w:ascii="Arial" w:hAnsi="Arial"/>
        </w:rPr>
      </w:r>
    </w:p>
    <w:p>
      <w:pPr>
        <w:pStyle w:val="PlainText"/>
        <w:pBdr>
          <w:bottom w:val="single" w:sz="4" w:space="1" w:color="000000"/>
        </w:pBdr>
        <w:rPr>
          <w:rFonts w:ascii="Arial" w:hAnsi="Arial" w:cs="Arial"/>
          <w:b/>
          <w:bCs/>
        </w:rPr>
      </w:pPr>
      <w:r>
        <w:rPr>
          <w:rFonts w:cs="Arial" w:ascii="Arial" w:hAnsi="Arial"/>
          <w:b/>
          <w:bCs/>
        </w:rPr>
        <w:t xml:space="preserve">Experience </w:t>
      </w:r>
    </w:p>
    <w:p>
      <w:pPr>
        <w:pStyle w:val="PlainText"/>
        <w:rPr>
          <w:rFonts w:ascii="Arial" w:hAnsi="Arial" w:cs="Arial"/>
          <w:b/>
          <w:bCs/>
        </w:rPr>
      </w:pPr>
      <w:r>
        <w:rPr>
          <w:rFonts w:cs="Arial" w:ascii="Arial" w:hAnsi="Arial"/>
          <w:b/>
          <w:bCs/>
        </w:rPr>
      </w:r>
    </w:p>
    <w:p>
      <w:pPr>
        <w:pStyle w:val="BodyTextIndent"/>
        <w:rPr/>
      </w:pPr>
      <w:r>
        <w:rPr>
          <w:b/>
          <w:bCs/>
        </w:rPr>
        <w:t>AZURIX CORP</w:t>
      </w:r>
      <w:r>
        <w:rPr/>
        <w:t xml:space="preserve"> – Houston, TX – July 99 to present.  Azurix is a $5 Billion publicly traded global water company (NYSE: AZX) formed by Enron.</w:t>
      </w:r>
    </w:p>
    <w:p>
      <w:pPr>
        <w:pStyle w:val="Heading2"/>
        <w:ind w:hanging="0" w:start="0"/>
        <w:rPr/>
      </w:pPr>
      <w:r>
        <w:rPr/>
        <w:t>Senior Vice President</w:t>
      </w:r>
    </w:p>
    <w:p>
      <w:pPr>
        <w:pStyle w:val="Normal"/>
        <w:numPr>
          <w:ilvl w:val="0"/>
          <w:numId w:val="3"/>
        </w:numPr>
        <w:rPr>
          <w:rFonts w:ascii="Arial" w:hAnsi="Arial" w:cs="Arial"/>
        </w:rPr>
      </w:pPr>
      <w:r>
        <w:rPr>
          <w:rFonts w:cs="Arial" w:ascii="Arial" w:hAnsi="Arial"/>
        </w:rPr>
        <w:t>Joined pre-IPO company to leverage industry experience in deregulating power, gas and financial derivatives market.</w:t>
      </w:r>
    </w:p>
    <w:p>
      <w:pPr>
        <w:pStyle w:val="Normal"/>
        <w:numPr>
          <w:ilvl w:val="0"/>
          <w:numId w:val="3"/>
        </w:numPr>
        <w:rPr>
          <w:rFonts w:ascii="Arial" w:hAnsi="Arial" w:cs="Arial"/>
        </w:rPr>
      </w:pPr>
      <w:r>
        <w:rPr>
          <w:rFonts w:cs="Arial" w:ascii="Arial" w:hAnsi="Arial"/>
        </w:rPr>
        <w:t xml:space="preserve">Designed strategic plans and lead the origination groups for Global Industrial, US Municipal and Resource Development and Management (water supply, transportation and trading). </w:t>
      </w:r>
    </w:p>
    <w:p>
      <w:pPr>
        <w:pStyle w:val="Normal"/>
        <w:numPr>
          <w:ilvl w:val="0"/>
          <w:numId w:val="3"/>
        </w:numPr>
        <w:rPr>
          <w:rFonts w:ascii="Arial" w:hAnsi="Arial" w:cs="Arial"/>
        </w:rPr>
      </w:pPr>
      <w:r>
        <w:rPr>
          <w:rFonts w:cs="Arial" w:ascii="Arial" w:hAnsi="Arial"/>
        </w:rPr>
        <w:t xml:space="preserve">Established and lead the Structuring Group for the company which included finance, accounting, legal, engineering, tax, transition, analytics and RAROC.  Group was responsible for structuring all facets of the deals through to closure including acquisitions, joint ventures and long-term service agreements.  </w:t>
      </w:r>
    </w:p>
    <w:p>
      <w:pPr>
        <w:pStyle w:val="Normal"/>
        <w:numPr>
          <w:ilvl w:val="0"/>
          <w:numId w:val="3"/>
        </w:numPr>
        <w:rPr>
          <w:rFonts w:ascii="Arial" w:hAnsi="Arial" w:cs="Arial"/>
        </w:rPr>
      </w:pPr>
      <w:r>
        <w:rPr>
          <w:rFonts w:cs="Arial" w:ascii="Arial" w:hAnsi="Arial"/>
        </w:rPr>
        <w:t>Redesigned the Transaction Review Process for the corporation to increase the quality of the deal flow and shorten the time to closure.</w:t>
      </w:r>
    </w:p>
    <w:p>
      <w:pPr>
        <w:pStyle w:val="Normal"/>
        <w:numPr>
          <w:ilvl w:val="0"/>
          <w:numId w:val="3"/>
        </w:numPr>
        <w:rPr>
          <w:rFonts w:ascii="Arial" w:hAnsi="Arial" w:cs="Arial"/>
        </w:rPr>
      </w:pPr>
      <w:r>
        <w:rPr>
          <w:rFonts w:cs="Arial" w:ascii="Arial" w:hAnsi="Arial"/>
        </w:rPr>
        <w:t>Responsible for Water2Water.com Azurix’s internet based water-trading site.</w:t>
      </w:r>
    </w:p>
    <w:p>
      <w:pPr>
        <w:pStyle w:val="PlainText"/>
        <w:rPr>
          <w:rFonts w:ascii="Arial" w:hAnsi="Arial" w:cs="Arial"/>
        </w:rPr>
      </w:pPr>
      <w:r>
        <w:rPr>
          <w:rFonts w:cs="Arial" w:ascii="Arial" w:hAnsi="Arial"/>
        </w:rPr>
      </w:r>
    </w:p>
    <w:p>
      <w:pPr>
        <w:pStyle w:val="PlainText"/>
        <w:rPr>
          <w:rFonts w:ascii="Arial" w:hAnsi="Arial" w:cs="Arial"/>
        </w:rPr>
      </w:pPr>
      <w:r>
        <w:rPr>
          <w:rFonts w:cs="Arial" w:ascii="Arial" w:hAnsi="Arial"/>
        </w:rPr>
      </w:r>
    </w:p>
    <w:p>
      <w:pPr>
        <w:pStyle w:val="Normal"/>
        <w:ind w:hanging="720" w:start="720" w:end="0"/>
        <w:rPr/>
      </w:pPr>
      <w:r>
        <w:rPr>
          <w:rFonts w:cs="Arial" w:ascii="Arial" w:hAnsi="Arial"/>
          <w:b/>
          <w:bCs/>
        </w:rPr>
        <w:t>ENGAGE ENERGY, US, L.P.</w:t>
      </w:r>
      <w:r>
        <w:rPr>
          <w:rFonts w:cs="Arial" w:ascii="Arial" w:hAnsi="Arial"/>
        </w:rPr>
        <w:t xml:space="preserve"> - Houston, TX - September 1996 to July 1999. Engage, one of the largest energy marketers in North America is jointly owned by The Coastal Corporation of Houston, TX, and West Coast Energy, Inc. of Vancouver, B.C. </w:t>
      </w:r>
    </w:p>
    <w:p>
      <w:pPr>
        <w:pStyle w:val="PlainText"/>
        <w:rPr>
          <w:rFonts w:ascii="Arial" w:hAnsi="Arial" w:cs="Arial"/>
          <w:i/>
          <w:i/>
          <w:iCs/>
        </w:rPr>
      </w:pPr>
      <w:r>
        <w:rPr>
          <w:rFonts w:cs="Arial" w:ascii="Arial" w:hAnsi="Arial"/>
          <w:i/>
          <w:iCs/>
        </w:rPr>
        <w:t>Executive Vice President, Corporate Development and Strategic Planning</w:t>
      </w:r>
    </w:p>
    <w:p>
      <w:pPr>
        <w:pStyle w:val="PlainText"/>
        <w:numPr>
          <w:ilvl w:val="0"/>
          <w:numId w:val="6"/>
        </w:numPr>
        <w:rPr>
          <w:rFonts w:ascii="Arial" w:hAnsi="Arial" w:cs="Arial"/>
        </w:rPr>
      </w:pPr>
      <w:r>
        <w:rPr>
          <w:rFonts w:cs="Arial" w:ascii="Arial" w:hAnsi="Arial"/>
        </w:rPr>
        <w:t xml:space="preserve">Responsible for all mergers, acquisitions, and alliances, most of which were in power, for the $6 Billion energy marketing and trading company.   </w:t>
      </w:r>
    </w:p>
    <w:p>
      <w:pPr>
        <w:pStyle w:val="PlainText"/>
        <w:numPr>
          <w:ilvl w:val="0"/>
          <w:numId w:val="6"/>
        </w:numPr>
        <w:rPr>
          <w:rFonts w:ascii="Arial" w:hAnsi="Arial" w:cs="Arial"/>
        </w:rPr>
      </w:pPr>
      <w:r>
        <w:rPr>
          <w:rFonts w:cs="Arial" w:ascii="Arial" w:hAnsi="Arial"/>
        </w:rPr>
        <w:t xml:space="preserve">Assisted in the Engage merger and responsible for designing and implementing a combined strategy for the new company. </w:t>
      </w:r>
    </w:p>
    <w:p>
      <w:pPr>
        <w:pStyle w:val="PlainText"/>
        <w:numPr>
          <w:ilvl w:val="0"/>
          <w:numId w:val="6"/>
        </w:numPr>
        <w:rPr>
          <w:rFonts w:ascii="Arial" w:hAnsi="Arial" w:cs="Arial"/>
        </w:rPr>
      </w:pPr>
      <w:r>
        <w:rPr>
          <w:rFonts w:cs="Arial" w:ascii="Arial" w:hAnsi="Arial"/>
        </w:rPr>
        <w:t>Directed Engage’s origination through its 10 branch offices.</w:t>
      </w:r>
    </w:p>
    <w:p>
      <w:pPr>
        <w:pStyle w:val="PlainText"/>
        <w:numPr>
          <w:ilvl w:val="0"/>
          <w:numId w:val="6"/>
        </w:numPr>
        <w:rPr>
          <w:rFonts w:ascii="Arial" w:hAnsi="Arial" w:cs="Arial"/>
        </w:rPr>
      </w:pPr>
      <w:r>
        <w:rPr>
          <w:rFonts w:cs="Arial" w:ascii="Arial" w:hAnsi="Arial"/>
        </w:rPr>
        <w:t>Responsible for derivatives trading, risk management and credit departments.</w:t>
      </w:r>
    </w:p>
    <w:p>
      <w:pPr>
        <w:pStyle w:val="PlainText"/>
        <w:numPr>
          <w:ilvl w:val="0"/>
          <w:numId w:val="6"/>
        </w:numPr>
        <w:rPr>
          <w:rFonts w:ascii="Arial" w:hAnsi="Arial" w:cs="Arial"/>
        </w:rPr>
      </w:pPr>
      <w:r>
        <w:rPr>
          <w:rFonts w:cs="Arial" w:ascii="Arial" w:hAnsi="Arial"/>
        </w:rPr>
        <w:t xml:space="preserve">Oversaw regulatory, marketing, and advertising. </w:t>
      </w:r>
    </w:p>
    <w:p>
      <w:pPr>
        <w:pStyle w:val="PlainText"/>
        <w:ind w:start="144" w:end="0"/>
        <w:rPr>
          <w:rFonts w:ascii="Arial" w:hAnsi="Arial" w:cs="Arial"/>
        </w:rPr>
      </w:pPr>
      <w:r>
        <w:rPr>
          <w:rFonts w:cs="Arial" w:ascii="Arial" w:hAnsi="Arial"/>
        </w:rPr>
      </w:r>
    </w:p>
    <w:p>
      <w:pPr>
        <w:pStyle w:val="PlainText"/>
        <w:ind w:start="144" w:end="0"/>
        <w:rPr>
          <w:rFonts w:ascii="Arial" w:hAnsi="Arial" w:cs="Arial"/>
        </w:rPr>
      </w:pPr>
      <w:r>
        <w:rPr>
          <w:rFonts w:cs="Arial" w:ascii="Arial" w:hAnsi="Arial"/>
        </w:rPr>
      </w:r>
    </w:p>
    <w:p>
      <w:pPr>
        <w:pStyle w:val="Normal"/>
        <w:tabs>
          <w:tab w:val="clear" w:pos="720"/>
          <w:tab w:val="left" w:pos="9990" w:leader="none"/>
        </w:tabs>
        <w:ind w:hanging="720" w:start="720" w:end="594"/>
        <w:rPr/>
      </w:pPr>
      <w:r>
        <w:rPr>
          <w:rFonts w:cs="Arial" w:ascii="Arial" w:hAnsi="Arial"/>
          <w:b/>
          <w:bCs/>
        </w:rPr>
        <w:t>KCS ENERGY</w:t>
      </w:r>
      <w:r>
        <w:rPr>
          <w:rFonts w:cs="Arial" w:ascii="Arial" w:hAnsi="Arial"/>
        </w:rPr>
        <w:t xml:space="preserve"> - Edison, NJ - September 1989 to August 1996, a publicly traded $750 Million integrated energy corporation (NYSE:KCS). </w:t>
      </w:r>
    </w:p>
    <w:p>
      <w:pPr>
        <w:pStyle w:val="PlainText"/>
        <w:rPr/>
      </w:pPr>
      <w:r>
        <w:rPr>
          <w:rFonts w:cs="Arial" w:ascii="Arial" w:hAnsi="Arial"/>
          <w:i/>
          <w:iCs/>
        </w:rPr>
        <w:t>KCS Energy Management, President</w:t>
      </w:r>
      <w:r>
        <w:rPr>
          <w:rFonts w:cs="Arial" w:ascii="Arial" w:hAnsi="Arial"/>
        </w:rPr>
        <w:t xml:space="preserve"> (1991-1996) </w:t>
      </w:r>
    </w:p>
    <w:p>
      <w:pPr>
        <w:pStyle w:val="PlainText"/>
        <w:numPr>
          <w:ilvl w:val="0"/>
          <w:numId w:val="2"/>
        </w:numPr>
        <w:rPr>
          <w:rFonts w:ascii="Arial" w:hAnsi="Arial" w:cs="Arial"/>
        </w:rPr>
      </w:pPr>
      <w:r>
        <w:rPr>
          <w:rFonts w:cs="Arial" w:ascii="Arial" w:hAnsi="Arial"/>
        </w:rPr>
        <w:t xml:space="preserve">Established a subsidiary for KCS Energy to provide management consulting to deregulating energy companies with a specialty in risk management and structured products. </w:t>
      </w:r>
    </w:p>
    <w:p>
      <w:pPr>
        <w:pStyle w:val="PlainText"/>
        <w:numPr>
          <w:ilvl w:val="0"/>
          <w:numId w:val="2"/>
        </w:numPr>
        <w:rPr>
          <w:rFonts w:ascii="Arial" w:hAnsi="Arial" w:cs="Arial"/>
        </w:rPr>
      </w:pPr>
      <w:r>
        <w:rPr>
          <w:rFonts w:cs="Arial" w:ascii="Arial" w:hAnsi="Arial"/>
        </w:rPr>
        <w:t xml:space="preserve">Directed multiple consulting teams that developed strategic plans for five of the 10 largest electric utilities and four of the 10 largest gas local distribution companies in North America. </w:t>
      </w:r>
    </w:p>
    <w:p>
      <w:pPr>
        <w:pStyle w:val="PlainText"/>
        <w:numPr>
          <w:ilvl w:val="0"/>
          <w:numId w:val="2"/>
        </w:numPr>
        <w:rPr>
          <w:rFonts w:ascii="Arial" w:hAnsi="Arial" w:cs="Arial"/>
        </w:rPr>
      </w:pPr>
      <w:r>
        <w:rPr>
          <w:rFonts w:cs="Arial" w:ascii="Arial" w:hAnsi="Arial"/>
        </w:rPr>
        <w:t xml:space="preserve">Established a niche as one of the leading energy industry consultants on market deregulation and industry commoditization. </w:t>
      </w:r>
    </w:p>
    <w:p>
      <w:pPr>
        <w:pStyle w:val="PlainText"/>
        <w:rPr/>
      </w:pPr>
      <w:r>
        <w:rPr>
          <w:rFonts w:cs="Arial" w:ascii="Arial" w:hAnsi="Arial"/>
          <w:i/>
          <w:iCs/>
        </w:rPr>
        <w:t>KCS Energy Marketing, Chief Operating Officer</w:t>
      </w:r>
      <w:r>
        <w:rPr>
          <w:rFonts w:cs="Arial" w:ascii="Arial" w:hAnsi="Arial"/>
        </w:rPr>
        <w:t xml:space="preserve"> (1989-1991)</w:t>
      </w:r>
    </w:p>
    <w:p>
      <w:pPr>
        <w:pStyle w:val="PlainText"/>
        <w:numPr>
          <w:ilvl w:val="0"/>
          <w:numId w:val="4"/>
        </w:numPr>
        <w:rPr>
          <w:rFonts w:ascii="Arial" w:hAnsi="Arial" w:cs="Arial"/>
        </w:rPr>
      </w:pPr>
      <w:r>
        <w:rPr>
          <w:rFonts w:cs="Arial" w:ascii="Arial" w:hAnsi="Arial"/>
        </w:rPr>
        <w:t xml:space="preserve">Responsible for gas marketing and trading in the eastern half of the U. S. conducted by six offices for $100MM natural gas marketing subsidiary. </w:t>
      </w:r>
    </w:p>
    <w:p>
      <w:pPr>
        <w:pStyle w:val="PlainText"/>
        <w:numPr>
          <w:ilvl w:val="0"/>
          <w:numId w:val="4"/>
        </w:numPr>
        <w:rPr>
          <w:rFonts w:ascii="Arial" w:hAnsi="Arial" w:cs="Arial"/>
        </w:rPr>
      </w:pPr>
      <w:r>
        <w:rPr>
          <w:rFonts w:cs="Arial" w:ascii="Arial" w:hAnsi="Arial"/>
        </w:rPr>
        <w:t xml:space="preserve">Developed and implemented a new strategy and, in nine months through a reorganization, turned around a subsidiary that had lost money for prior two years. </w:t>
      </w:r>
      <w:r>
        <w:br w:type="page"/>
      </w:r>
    </w:p>
    <w:p>
      <w:pPr>
        <w:pStyle w:val="PlainText"/>
        <w:ind w:hanging="720" w:start="720" w:end="0"/>
        <w:rPr>
          <w:rFonts w:ascii="Arial" w:hAnsi="Arial" w:cs="Arial"/>
        </w:rPr>
      </w:pPr>
      <w:r>
        <w:rPr>
          <w:rFonts w:cs="Arial" w:ascii="Arial" w:hAnsi="Arial"/>
        </w:rPr>
      </w:r>
    </w:p>
    <w:p>
      <w:pPr>
        <w:pStyle w:val="PlainText"/>
        <w:tabs>
          <w:tab w:val="clear" w:pos="720"/>
          <w:tab w:val="left" w:pos="1861" w:leader="none"/>
        </w:tabs>
        <w:ind w:hanging="720" w:start="720" w:end="0"/>
        <w:rPr>
          <w:rFonts w:ascii="Arial" w:hAnsi="Arial" w:cs="Arial"/>
          <w:b/>
          <w:bCs/>
        </w:rPr>
      </w:pPr>
      <w:r>
        <w:rPr>
          <w:rFonts w:cs="Arial" w:ascii="Arial" w:hAnsi="Arial"/>
          <w:b/>
          <w:bCs/>
        </w:rPr>
        <w:tab/>
        <w:tab/>
      </w:r>
    </w:p>
    <w:p>
      <w:pPr>
        <w:pStyle w:val="PlainText"/>
        <w:ind w:hanging="720" w:start="720" w:end="0"/>
        <w:rPr/>
      </w:pPr>
      <w:r>
        <w:rPr>
          <w:rFonts w:cs="Arial" w:ascii="Arial" w:hAnsi="Arial"/>
          <w:b/>
          <w:bCs/>
        </w:rPr>
        <w:t>WESAKON FINANCIAL</w:t>
      </w:r>
      <w:r>
        <w:rPr>
          <w:rFonts w:cs="Arial" w:ascii="Arial" w:hAnsi="Arial"/>
        </w:rPr>
        <w:t xml:space="preserve"> - New York City - May 1988 to August 1989. An independent consulting - firm specializing in the energy industry. </w:t>
      </w:r>
    </w:p>
    <w:p>
      <w:pPr>
        <w:pStyle w:val="PlainText"/>
        <w:rPr>
          <w:rFonts w:ascii="Arial" w:hAnsi="Arial" w:cs="Arial"/>
          <w:i/>
          <w:i/>
          <w:iCs/>
        </w:rPr>
      </w:pPr>
      <w:r>
        <w:rPr>
          <w:rFonts w:cs="Arial" w:ascii="Arial" w:hAnsi="Arial"/>
          <w:i/>
          <w:iCs/>
        </w:rPr>
        <w:t>President</w:t>
      </w:r>
    </w:p>
    <w:p>
      <w:pPr>
        <w:pStyle w:val="PlainText"/>
        <w:numPr>
          <w:ilvl w:val="0"/>
          <w:numId w:val="5"/>
        </w:numPr>
        <w:rPr>
          <w:rFonts w:ascii="Arial" w:hAnsi="Arial" w:cs="Arial"/>
        </w:rPr>
      </w:pPr>
      <w:r>
        <w:rPr>
          <w:rFonts w:cs="Arial" w:ascii="Arial" w:hAnsi="Arial"/>
        </w:rPr>
        <w:t xml:space="preserve">Developed business plan to create company specializing in strategy development and energy risk management two years prior to the introduction of the natural gas futures contract. Performed market research to identify the demand for management consulting and risk management services in the domestic and international oil, gas and electric industries. Analysis focused on the deregulation of the energy markets and the anticipated impact of derivatives, the need for structured products and the research and support services utilized by energy companies. </w:t>
      </w:r>
    </w:p>
    <w:p>
      <w:pPr>
        <w:pStyle w:val="PlainText"/>
        <w:numPr>
          <w:ilvl w:val="0"/>
          <w:numId w:val="5"/>
        </w:numPr>
        <w:rPr>
          <w:rFonts w:ascii="Arial" w:hAnsi="Arial" w:cs="Arial"/>
        </w:rPr>
      </w:pPr>
      <w:r>
        <w:rPr>
          <w:rFonts w:cs="Arial" w:ascii="Arial" w:hAnsi="Arial"/>
        </w:rPr>
        <w:t xml:space="preserve">Represented the New York Mercantile Exchange’s largest independent floor brokerage firm in its sale to a major British brokerage firm. </w:t>
      </w:r>
    </w:p>
    <w:p>
      <w:pPr>
        <w:pStyle w:val="PlainText"/>
        <w:rPr>
          <w:rFonts w:ascii="Arial" w:hAnsi="Arial" w:cs="Arial"/>
        </w:rPr>
      </w:pPr>
      <w:r>
        <w:rPr>
          <w:rFonts w:cs="Arial" w:ascii="Arial" w:hAnsi="Arial"/>
        </w:rPr>
      </w:r>
    </w:p>
    <w:p>
      <w:pPr>
        <w:pStyle w:val="Normal"/>
        <w:ind w:hanging="720" w:start="720" w:end="0"/>
        <w:rPr/>
      </w:pPr>
      <w:r>
        <w:rPr>
          <w:rFonts w:cs="Arial" w:ascii="Arial" w:hAnsi="Arial"/>
          <w:b/>
          <w:bCs/>
        </w:rPr>
        <w:t>BRIDGEWATER ASSOCIATES, INC.</w:t>
      </w:r>
      <w:r>
        <w:rPr>
          <w:rFonts w:cs="Arial" w:ascii="Arial" w:hAnsi="Arial"/>
        </w:rPr>
        <w:t xml:space="preserve"> - Wilton, CT - June 1985 to April 1988. An International pension fund manager specializing in global asset allocation. </w:t>
      </w:r>
    </w:p>
    <w:p>
      <w:pPr>
        <w:pStyle w:val="Heading1"/>
        <w:rPr/>
      </w:pPr>
      <w:r>
        <w:rPr/>
        <w:t xml:space="preserve">Treasurer and Director of Marketing </w:t>
      </w:r>
    </w:p>
    <w:p>
      <w:pPr>
        <w:pStyle w:val="PlainText"/>
        <w:numPr>
          <w:ilvl w:val="0"/>
          <w:numId w:val="7"/>
        </w:numPr>
        <w:rPr>
          <w:rFonts w:ascii="Arial" w:hAnsi="Arial" w:cs="Arial"/>
        </w:rPr>
      </w:pPr>
      <w:r>
        <w:rPr>
          <w:rFonts w:cs="Arial" w:ascii="Arial" w:hAnsi="Arial"/>
        </w:rPr>
        <w:t xml:space="preserve">Served as Treasurer and was responsible for strategic planning. Implemented internal strategic plan and established joint ventures as firm grew from $60 million under management and one office to $700 million under management with clients in 21 countries and offices on four continents. </w:t>
      </w:r>
    </w:p>
    <w:p>
      <w:pPr>
        <w:pStyle w:val="PlainText"/>
        <w:numPr>
          <w:ilvl w:val="0"/>
          <w:numId w:val="7"/>
        </w:numPr>
        <w:rPr>
          <w:rFonts w:ascii="Arial" w:hAnsi="Arial" w:cs="Arial"/>
        </w:rPr>
      </w:pPr>
      <w:r>
        <w:rPr>
          <w:rFonts w:cs="Arial" w:ascii="Arial" w:hAnsi="Arial"/>
        </w:rPr>
        <w:t xml:space="preserve">Responsible for sales to institutional clients for interest rate and foreign currency risk management programs, asset management services, and economic research. </w:t>
      </w:r>
    </w:p>
    <w:p>
      <w:pPr>
        <w:pStyle w:val="PlainText"/>
        <w:numPr>
          <w:ilvl w:val="0"/>
          <w:numId w:val="7"/>
        </w:numPr>
        <w:rPr>
          <w:rFonts w:ascii="Arial" w:hAnsi="Arial" w:cs="Arial"/>
        </w:rPr>
      </w:pPr>
      <w:r>
        <w:rPr>
          <w:rFonts w:cs="Arial" w:ascii="Arial" w:hAnsi="Arial"/>
        </w:rPr>
        <w:t xml:space="preserve">Involved in all aspects of the firm from product development to marketing strategy. </w:t>
      </w:r>
    </w:p>
    <w:p>
      <w:pPr>
        <w:pStyle w:val="PlainText"/>
        <w:rPr>
          <w:rFonts w:ascii="Arial" w:hAnsi="Arial" w:cs="Arial"/>
        </w:rPr>
      </w:pPr>
      <w:r>
        <w:rPr>
          <w:rFonts w:cs="Arial" w:ascii="Arial" w:hAnsi="Arial"/>
        </w:rPr>
      </w:r>
    </w:p>
    <w:p>
      <w:pPr>
        <w:pStyle w:val="PlainText"/>
        <w:rPr/>
      </w:pPr>
      <w:r>
        <w:rPr>
          <w:rFonts w:cs="Arial" w:ascii="Arial" w:hAnsi="Arial"/>
          <w:b/>
          <w:bCs/>
        </w:rPr>
        <w:t>MANUFACTURERS HANOVER TRUST</w:t>
      </w:r>
      <w:r>
        <w:rPr>
          <w:rFonts w:cs="Arial" w:ascii="Arial" w:hAnsi="Arial"/>
        </w:rPr>
        <w:t xml:space="preserve"> (currently CHASE) - New York City - July 1983 to May 1985</w:t>
      </w:r>
    </w:p>
    <w:p>
      <w:pPr>
        <w:pStyle w:val="PlainText"/>
        <w:rPr>
          <w:rFonts w:ascii="Arial" w:hAnsi="Arial" w:cs="Arial"/>
          <w:i/>
          <w:i/>
          <w:iCs/>
        </w:rPr>
      </w:pPr>
      <w:r>
        <w:rPr>
          <w:rFonts w:cs="Arial" w:ascii="Arial" w:hAnsi="Arial"/>
          <w:i/>
          <w:iCs/>
        </w:rPr>
        <w:t xml:space="preserve">Loan Officer, Energy Division </w:t>
      </w:r>
    </w:p>
    <w:p>
      <w:pPr>
        <w:pStyle w:val="PlainText"/>
        <w:numPr>
          <w:ilvl w:val="0"/>
          <w:numId w:val="8"/>
        </w:numPr>
        <w:rPr>
          <w:rFonts w:ascii="Arial" w:hAnsi="Arial" w:cs="Arial"/>
        </w:rPr>
      </w:pPr>
      <w:r>
        <w:rPr>
          <w:rFonts w:cs="Arial" w:ascii="Arial" w:hAnsi="Arial"/>
        </w:rPr>
        <w:t xml:space="preserve">Called on large energy companies, sought lending opportunities and sold noncredit services. </w:t>
      </w:r>
    </w:p>
    <w:p>
      <w:pPr>
        <w:pStyle w:val="PlainText"/>
        <w:numPr>
          <w:ilvl w:val="0"/>
          <w:numId w:val="8"/>
        </w:numPr>
        <w:rPr>
          <w:rFonts w:ascii="Arial" w:hAnsi="Arial" w:cs="Arial"/>
        </w:rPr>
      </w:pPr>
      <w:r>
        <w:rPr>
          <w:rFonts w:cs="Arial" w:ascii="Arial" w:hAnsi="Arial"/>
        </w:rPr>
        <w:t xml:space="preserve">Successfully completed Loan Officer Management Training Program. </w:t>
      </w:r>
    </w:p>
    <w:p>
      <w:pPr>
        <w:pStyle w:val="PlainText"/>
        <w:rPr>
          <w:rFonts w:ascii="Arial" w:hAnsi="Arial" w:cs="Arial"/>
        </w:rPr>
      </w:pPr>
      <w:r>
        <w:rPr>
          <w:rFonts w:cs="Arial" w:ascii="Arial" w:hAnsi="Arial"/>
        </w:rPr>
      </w:r>
    </w:p>
    <w:p>
      <w:pPr>
        <w:pStyle w:val="PlainText"/>
        <w:rPr/>
      </w:pPr>
      <w:r>
        <w:rPr>
          <w:rFonts w:cs="Arial" w:ascii="Arial" w:hAnsi="Arial"/>
          <w:b/>
          <w:bCs/>
        </w:rPr>
        <w:t>UNITED STATES MARINE CORPS</w:t>
      </w:r>
      <w:r>
        <w:rPr>
          <w:rFonts w:cs="Arial" w:ascii="Arial" w:hAnsi="Arial"/>
        </w:rPr>
        <w:t xml:space="preserve"> - Quantico, VA. - May 1981 to May 1983; Graduate of OCS; honorably discharged. </w:t>
      </w:r>
    </w:p>
    <w:p>
      <w:pPr>
        <w:pStyle w:val="PlainText"/>
        <w:rPr>
          <w:rFonts w:ascii="Arial" w:hAnsi="Arial" w:cs="Arial"/>
        </w:rPr>
      </w:pPr>
      <w:r>
        <w:rPr>
          <w:rFonts w:cs="Arial" w:ascii="Arial" w:hAnsi="Arial"/>
        </w:rPr>
      </w:r>
    </w:p>
    <w:p>
      <w:pPr>
        <w:pStyle w:val="PlainText"/>
        <w:rPr/>
      </w:pPr>
      <w:r>
        <w:rPr>
          <w:rFonts w:cs="Arial" w:ascii="Arial" w:hAnsi="Arial"/>
          <w:b/>
          <w:bCs/>
        </w:rPr>
        <w:t>PRUNER CONSULTANTS, INC.</w:t>
      </w:r>
      <w:r>
        <w:rPr>
          <w:rFonts w:cs="Arial" w:ascii="Arial" w:hAnsi="Arial"/>
        </w:rPr>
        <w:t xml:space="preserve"> - Greenwich, CT - August 1982 - June 1983; Family-owned company providing financial consulting services to independent oil and gas producers in the U.S. and Europe</w:t>
      </w:r>
    </w:p>
    <w:p>
      <w:pPr>
        <w:pStyle w:val="PlainText"/>
        <w:rPr>
          <w:rFonts w:ascii="Arial" w:hAnsi="Arial" w:cs="Arial"/>
        </w:rPr>
      </w:pPr>
      <w:r>
        <w:rPr>
          <w:rFonts w:cs="Arial" w:ascii="Arial" w:hAnsi="Arial"/>
        </w:rPr>
      </w:r>
    </w:p>
    <w:p>
      <w:pPr>
        <w:pStyle w:val="PlainText"/>
        <w:rPr/>
      </w:pPr>
      <w:r>
        <w:rPr>
          <w:rFonts w:cs="Arial" w:ascii="Arial" w:hAnsi="Arial"/>
          <w:b/>
          <w:bCs/>
        </w:rPr>
        <w:t>REPUBLICAN PARTY OF TEXAS</w:t>
      </w:r>
      <w:r>
        <w:rPr>
          <w:rFonts w:cs="Arial" w:ascii="Arial" w:hAnsi="Arial"/>
        </w:rPr>
        <w:t xml:space="preserve"> - Austin, TX - July to November 1982</w:t>
      </w:r>
    </w:p>
    <w:p>
      <w:pPr>
        <w:pStyle w:val="PlainText"/>
        <w:rPr>
          <w:rFonts w:ascii="Arial" w:hAnsi="Arial" w:cs="Arial"/>
          <w:i/>
          <w:i/>
          <w:iCs/>
        </w:rPr>
      </w:pPr>
      <w:r>
        <w:rPr>
          <w:rFonts w:cs="Arial" w:ascii="Arial" w:hAnsi="Arial"/>
          <w:i/>
          <w:iCs/>
        </w:rPr>
        <w:t>Campaign Strategist</w:t>
      </w:r>
    </w:p>
    <w:p>
      <w:pPr>
        <w:pStyle w:val="PlainText"/>
        <w:rPr>
          <w:rFonts w:ascii="Arial" w:hAnsi="Arial" w:cs="Arial"/>
          <w:i/>
          <w:i/>
          <w:iCs/>
        </w:rPr>
      </w:pPr>
      <w:r>
        <w:rPr>
          <w:rFonts w:cs="Arial" w:ascii="Arial" w:hAnsi="Arial"/>
          <w:i/>
          <w:iCs/>
        </w:rPr>
      </w:r>
    </w:p>
    <w:p>
      <w:pPr>
        <w:pStyle w:val="PlainText"/>
        <w:rPr/>
      </w:pPr>
      <w:r>
        <w:rPr>
          <w:rFonts w:cs="Arial" w:ascii="Arial" w:hAnsi="Arial"/>
          <w:b/>
          <w:bCs/>
        </w:rPr>
        <w:t>REPUBLICAN NATIONAL COMMITTEE</w:t>
      </w:r>
      <w:r>
        <w:rPr>
          <w:rFonts w:cs="Arial" w:ascii="Arial" w:hAnsi="Arial"/>
        </w:rPr>
        <w:t xml:space="preserve"> - Washington, DC - August to December 1981 </w:t>
      </w:r>
    </w:p>
    <w:p>
      <w:pPr>
        <w:pStyle w:val="PlainText"/>
        <w:rPr>
          <w:rFonts w:ascii="Arial" w:hAnsi="Arial" w:cs="Arial"/>
          <w:i/>
          <w:i/>
          <w:iCs/>
        </w:rPr>
      </w:pPr>
      <w:r>
        <w:rPr>
          <w:rFonts w:cs="Arial" w:ascii="Arial" w:hAnsi="Arial"/>
          <w:i/>
          <w:iCs/>
        </w:rPr>
        <w:t>Regional Director</w:t>
      </w:r>
    </w:p>
    <w:p>
      <w:pPr>
        <w:pStyle w:val="PlainText"/>
        <w:rPr>
          <w:rFonts w:ascii="Arial" w:hAnsi="Arial" w:cs="Arial"/>
          <w:i/>
          <w:i/>
          <w:iCs/>
        </w:rPr>
      </w:pPr>
      <w:r>
        <w:rPr>
          <w:rFonts w:cs="Arial" w:ascii="Arial" w:hAnsi="Arial"/>
          <w:i/>
          <w:iCs/>
        </w:rPr>
      </w:r>
    </w:p>
    <w:p>
      <w:pPr>
        <w:pStyle w:val="PlainText"/>
        <w:pBdr>
          <w:bottom w:val="single" w:sz="4" w:space="1" w:color="000000"/>
        </w:pBdr>
        <w:rPr>
          <w:rFonts w:ascii="Arial" w:hAnsi="Arial" w:cs="Arial"/>
          <w:b/>
          <w:bCs/>
        </w:rPr>
      </w:pPr>
      <w:r>
        <w:rPr>
          <w:rFonts w:cs="Arial" w:ascii="Arial" w:hAnsi="Arial"/>
          <w:b/>
          <w:bCs/>
        </w:rPr>
        <w:t>Education</w:t>
      </w:r>
    </w:p>
    <w:p>
      <w:pPr>
        <w:pStyle w:val="PlainText"/>
        <w:rPr>
          <w:rFonts w:ascii="Arial" w:hAnsi="Arial" w:cs="Arial"/>
          <w:b/>
          <w:bCs/>
        </w:rPr>
      </w:pPr>
      <w:r>
        <w:rPr>
          <w:rFonts w:cs="Arial" w:ascii="Arial" w:hAnsi="Arial"/>
          <w:b/>
          <w:bCs/>
        </w:rPr>
      </w:r>
    </w:p>
    <w:p>
      <w:pPr>
        <w:pStyle w:val="PlainText"/>
        <w:rPr>
          <w:rFonts w:ascii="Arial" w:hAnsi="Arial" w:cs="Arial"/>
        </w:rPr>
      </w:pPr>
      <w:r>
        <w:rPr>
          <w:rFonts w:cs="Arial" w:ascii="Arial" w:hAnsi="Arial"/>
        </w:rPr>
        <w:t>B.A. Psychology, Minor in Business, Southern Methodist University, Dallas, TX, 1982</w:t>
      </w:r>
    </w:p>
    <w:p>
      <w:pPr>
        <w:pStyle w:val="PlainText"/>
        <w:rPr>
          <w:rFonts w:ascii="Arial" w:hAnsi="Arial" w:cs="Arial"/>
        </w:rPr>
      </w:pPr>
      <w:r>
        <w:rPr>
          <w:rFonts w:cs="Arial" w:ascii="Arial" w:hAnsi="Arial"/>
        </w:rPr>
        <w:t>S.M.U.-in-Paris, Paris, France 1982</w:t>
      </w:r>
    </w:p>
    <w:p>
      <w:pPr>
        <w:pStyle w:val="PlainText"/>
        <w:rPr>
          <w:rFonts w:ascii="Arial" w:hAnsi="Arial" w:cs="Arial"/>
        </w:rPr>
      </w:pPr>
      <w:r>
        <w:rPr>
          <w:rFonts w:cs="Arial" w:ascii="Arial" w:hAnsi="Arial"/>
        </w:rPr>
        <w:t xml:space="preserve">Institute on Comparative Political and Economic Systems, Georgetown University, Washington, D. C, May to August 1980 </w:t>
      </w:r>
    </w:p>
    <w:p>
      <w:pPr>
        <w:pStyle w:val="PlainText"/>
        <w:rPr>
          <w:rFonts w:ascii="Arial" w:hAnsi="Arial" w:cs="Arial"/>
        </w:rPr>
      </w:pPr>
      <w:r>
        <w:rPr>
          <w:rFonts w:cs="Arial" w:ascii="Arial" w:hAnsi="Arial"/>
        </w:rPr>
      </w:r>
    </w:p>
    <w:p>
      <w:pPr>
        <w:pStyle w:val="PlainText"/>
        <w:rPr/>
      </w:pPr>
      <w:r>
        <w:rPr>
          <w:rFonts w:cs="Arial" w:ascii="Arial" w:hAnsi="Arial"/>
          <w:b/>
          <w:bCs/>
        </w:rPr>
        <w:t>Languages</w:t>
      </w:r>
      <w:r>
        <w:rPr>
          <w:rFonts w:cs="Arial" w:ascii="Arial" w:hAnsi="Arial"/>
        </w:rPr>
        <w:t xml:space="preserve">                   Conversational French and some Spanish</w:t>
      </w:r>
    </w:p>
    <w:p>
      <w:pPr>
        <w:pStyle w:val="PlainText"/>
        <w:rPr>
          <w:rFonts w:ascii="Arial" w:hAnsi="Arial" w:cs="Arial"/>
        </w:rPr>
      </w:pPr>
      <w:r>
        <w:rPr>
          <w:rFonts w:cs="Arial" w:ascii="Arial" w:hAnsi="Arial"/>
        </w:rPr>
      </w:r>
    </w:p>
    <w:p>
      <w:pPr>
        <w:pStyle w:val="PlainText"/>
        <w:rPr/>
      </w:pPr>
      <w:r>
        <w:rPr>
          <w:rFonts w:cs="Arial" w:ascii="Arial" w:hAnsi="Arial"/>
          <w:b/>
          <w:bCs/>
        </w:rPr>
        <w:t xml:space="preserve">Honors/Awards           </w:t>
      </w:r>
      <w:r>
        <w:rPr>
          <w:rFonts w:cs="Arial" w:ascii="Arial" w:hAnsi="Arial"/>
        </w:rPr>
        <w:t xml:space="preserve">1994 Outstanding Young Alumni S.M.U. </w:t>
      </w:r>
    </w:p>
    <w:p>
      <w:pPr>
        <w:pStyle w:val="PlainText"/>
        <w:rPr>
          <w:rFonts w:ascii="Arial" w:hAnsi="Arial" w:cs="Arial"/>
        </w:rPr>
      </w:pPr>
      <w:r>
        <w:rPr>
          <w:rFonts w:cs="Arial" w:ascii="Arial" w:hAnsi="Arial"/>
        </w:rPr>
      </w:r>
    </w:p>
    <w:p>
      <w:pPr>
        <w:pStyle w:val="PlainText"/>
        <w:rPr/>
      </w:pPr>
      <w:r>
        <w:rPr>
          <w:rFonts w:cs="Arial" w:ascii="Arial" w:hAnsi="Arial"/>
          <w:b/>
          <w:bCs/>
        </w:rPr>
        <w:t>Memberships</w:t>
      </w:r>
      <w:r>
        <w:rPr>
          <w:rFonts w:cs="Arial" w:ascii="Arial" w:hAnsi="Arial"/>
        </w:rPr>
        <w:t xml:space="preserve">               </w:t>
        <w:tab/>
        <w:t>Delaware Indian Tribe of Oklahoma</w:t>
      </w:r>
    </w:p>
    <w:p>
      <w:pPr>
        <w:pStyle w:val="PlainText"/>
        <w:ind w:firstLine="720" w:start="1440" w:end="0"/>
        <w:rPr>
          <w:rFonts w:ascii="Arial" w:hAnsi="Arial" w:cs="Arial"/>
        </w:rPr>
      </w:pPr>
      <w:r>
        <w:rPr>
          <w:rFonts w:cs="Arial" w:ascii="Arial" w:hAnsi="Arial"/>
        </w:rPr>
        <w:t>Board of Directors of the Southern Methodist University Alumni Association (‘90-‘93)</w:t>
      </w:r>
    </w:p>
    <w:p>
      <w:pPr>
        <w:pStyle w:val="PlainText"/>
        <w:rPr>
          <w:rFonts w:ascii="Arial" w:hAnsi="Arial" w:cs="Arial"/>
        </w:rPr>
      </w:pPr>
      <w:r>
        <w:rPr>
          <w:rFonts w:cs="Arial" w:ascii="Arial" w:hAnsi="Arial"/>
        </w:rPr>
        <w:tab/>
        <w:tab/>
        <w:tab/>
        <w:t>New York Mercantile Exchange Natural Gas Committee (‘92)</w:t>
      </w:r>
    </w:p>
    <w:p>
      <w:pPr>
        <w:pStyle w:val="PlainText"/>
        <w:rPr>
          <w:rFonts w:ascii="Arial" w:hAnsi="Arial" w:cs="Arial"/>
        </w:rPr>
      </w:pPr>
      <w:r>
        <w:rPr>
          <w:rFonts w:cs="Arial" w:ascii="Arial" w:hAnsi="Arial"/>
        </w:rPr>
        <w:tab/>
        <w:tab/>
        <w:tab/>
        <w:t>New York Mercantile Exchange Marketing Committee (‘93)</w:t>
      </w:r>
    </w:p>
    <w:sectPr>
      <w:headerReference w:type="default" r:id="rId2"/>
      <w:headerReference w:type="first" r:id="rId3"/>
      <w:footerReference w:type="default" r:id="rId4"/>
      <w:footerReference w:type="first" r:id="rId5"/>
      <w:type w:val="nextPage"/>
      <w:pgSz w:w="12240" w:h="15840"/>
      <w:pgMar w:left="144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fr-FR"/>
      </w:rPr>
    </w:pPr>
    <w:r>
      <w:rPr>
        <w:lang w:val="fr-FR"/>
      </w:rPr>
      <w:t>David Pruner</w:t>
    </w:r>
  </w:p>
  <w:p>
    <w:pPr>
      <w:pStyle w:val="Header"/>
      <w:rPr/>
    </w:pPr>
    <w:r>
      <w:rPr>
        <w:lang w:val="fr-FR"/>
      </w:rPr>
      <w:t xml:space="preserve">Page </w:t>
    </w:r>
    <w:r>
      <w:rPr>
        <w:rStyle w:val="PageNumber"/>
      </w:rPr>
      <w:t>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
        </w:tabs>
        <w:ind w:start="504" w:hanging="360"/>
      </w:pPr>
      <w:rPr>
        <w:rFonts w:ascii="Symbol" w:hAnsi="Symbol" w:cs="Symbol" w:hint="default"/>
      </w:rPr>
    </w:lvl>
  </w:abstractNum>
  <w:abstractNum w:abstractNumId="3">
    <w:lvl w:ilvl="0">
      <w:start w:val="1"/>
      <w:numFmt w:val="bullet"/>
      <w:lvlText w:val=""/>
      <w:lvlJc w:val="start"/>
      <w:pPr>
        <w:tabs>
          <w:tab w:val="num" w:pos="504"/>
        </w:tabs>
        <w:ind w:start="504" w:hanging="360"/>
      </w:pPr>
      <w:rPr>
        <w:rFonts w:ascii="Symbol" w:hAnsi="Symbol" w:cs="Symbol" w:hint="default"/>
      </w:rPr>
    </w:lvl>
  </w:abstractNum>
  <w:abstractNum w:abstractNumId="4">
    <w:lvl w:ilvl="0">
      <w:start w:val="1"/>
      <w:numFmt w:val="bullet"/>
      <w:lvlText w:val=""/>
      <w:lvlJc w:val="start"/>
      <w:pPr>
        <w:tabs>
          <w:tab w:val="num" w:pos="504"/>
        </w:tabs>
        <w:ind w:start="504" w:hanging="360"/>
      </w:pPr>
      <w:rPr>
        <w:rFonts w:ascii="Symbol" w:hAnsi="Symbol" w:cs="Symbol" w:hint="default"/>
      </w:rPr>
    </w:lvl>
  </w:abstractNum>
  <w:abstractNum w:abstractNumId="5">
    <w:lvl w:ilvl="0">
      <w:start w:val="1"/>
      <w:numFmt w:val="bullet"/>
      <w:lvlText w:val=""/>
      <w:lvlJc w:val="start"/>
      <w:pPr>
        <w:tabs>
          <w:tab w:val="num" w:pos="504"/>
        </w:tabs>
        <w:ind w:start="504" w:hanging="360"/>
      </w:pPr>
      <w:rPr>
        <w:rFonts w:ascii="Symbol" w:hAnsi="Symbol" w:cs="Symbol" w:hint="default"/>
      </w:rPr>
    </w:lvl>
  </w:abstractNum>
  <w:abstractNum w:abstractNumId="6">
    <w:lvl w:ilvl="0">
      <w:start w:val="1"/>
      <w:numFmt w:val="bullet"/>
      <w:lvlText w:val=""/>
      <w:lvlJc w:val="start"/>
      <w:pPr>
        <w:tabs>
          <w:tab w:val="num" w:pos="504"/>
        </w:tabs>
        <w:ind w:start="504" w:hanging="360"/>
      </w:pPr>
      <w:rPr>
        <w:rFonts w:ascii="Symbol" w:hAnsi="Symbol" w:cs="Symbol" w:hint="default"/>
      </w:rPr>
    </w:lvl>
  </w:abstractNum>
  <w:abstractNum w:abstractNumId="7">
    <w:lvl w:ilvl="0">
      <w:start w:val="1"/>
      <w:numFmt w:val="bullet"/>
      <w:lvlText w:val=""/>
      <w:lvlJc w:val="start"/>
      <w:pPr>
        <w:tabs>
          <w:tab w:val="num" w:pos="504"/>
        </w:tabs>
        <w:ind w:start="504" w:hanging="360"/>
      </w:pPr>
      <w:rPr>
        <w:rFonts w:ascii="Symbol" w:hAnsi="Symbol" w:cs="Symbol" w:hint="default"/>
      </w:rPr>
    </w:lvl>
  </w:abstractNum>
  <w:abstractNum w:abstractNumId="8">
    <w:lvl w:ilvl="0">
      <w:start w:val="1"/>
      <w:numFmt w:val="bullet"/>
      <w:lvlText w:val=""/>
      <w:lvlJc w:val="start"/>
      <w:pPr>
        <w:tabs>
          <w:tab w:val="num" w:pos="504"/>
        </w:tabs>
        <w:ind w:start="504"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720" w:start="720" w:end="0"/>
      <w:outlineLvl w:val="0"/>
    </w:pPr>
    <w:rPr>
      <w:rFonts w:ascii="Arial" w:hAnsi="Arial" w:cs="Arial"/>
      <w:i/>
      <w:iCs/>
    </w:rPr>
  </w:style>
  <w:style w:type="paragraph" w:styleId="Heading2">
    <w:name w:val="heading 2"/>
    <w:basedOn w:val="Normal"/>
    <w:next w:val="Normal"/>
    <w:qFormat/>
    <w:pPr>
      <w:keepNext w:val="true"/>
      <w:numPr>
        <w:ilvl w:val="1"/>
        <w:numId w:val="1"/>
      </w:numPr>
      <w:outlineLvl w:val="1"/>
    </w:pPr>
    <w:rPr>
      <w:rFonts w:ascii="Arial" w:hAnsi="Arial" w:cs="Arial"/>
      <w:i/>
      <w:iC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pPr>
    <w:rPr>
      <w:rFonts w:ascii="Arial" w:hAnsi="Arial" w:cs="Aria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2000-12-18T20:25:00Z</dcterms:created>
  <dc:creator>EI</dc:creator>
  <dc:description/>
  <dc:language>en-CA</dc:language>
  <cp:lastModifiedBy>Azurix</cp:lastModifiedBy>
  <cp:lastPrinted>2000-12-17T21:19:00Z</cp:lastPrinted>
  <dcterms:modified xsi:type="dcterms:W3CDTF">2000-12-19T12:58:00Z</dcterms:modified>
  <cp:revision>4</cp:revision>
  <dc:subject/>
  <dc:title>6437 Belmont Houstoii, TX 77005 Work 713-877-6473 Home 713-622-2664 </dc:title>
</cp:coreProperties>
</file>