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ab/>
        <w:tab/>
        <w:tab/>
        <w:tab/>
        <w:tab/>
        <w:tab/>
        <w:tab/>
        <w:tab/>
        <w:tab/>
        <w:tab/>
        <w:t>March 19, 2001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Steven C. Marshall</w:t>
      </w:r>
    </w:p>
    <w:p>
      <w:pPr>
        <w:pStyle w:val="Normal"/>
        <w:rPr/>
      </w:pPr>
      <w:r>
        <w:rPr/>
        <w:t>Perkins Coie LLP</w:t>
      </w:r>
    </w:p>
    <w:p>
      <w:pPr>
        <w:pStyle w:val="Normal"/>
        <w:rPr/>
      </w:pPr>
      <w:r>
        <w:rPr/>
        <w:t>One Bellevue Center, Suite 1800</w:t>
      </w:r>
    </w:p>
    <w:p>
      <w:pPr>
        <w:pStyle w:val="Normal"/>
        <w:rPr/>
      </w:pPr>
      <w:r>
        <w:rPr/>
        <w:t>Bellevue, WA 98004-5584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u w:val="single"/>
        </w:rPr>
      </w:pPr>
      <w:r>
        <w:rPr>
          <w:u w:val="single"/>
        </w:rPr>
        <w:t>DATA RESPONSE</w:t>
      </w:r>
    </w:p>
    <w:p>
      <w:pPr>
        <w:pStyle w:val="Normal"/>
        <w:rPr/>
      </w:pPr>
      <w:r>
        <w:rPr/>
        <w:t>Request:</w:t>
      </w:r>
    </w:p>
    <w:p>
      <w:pPr>
        <w:pStyle w:val="Normal"/>
        <w:rPr/>
      </w:pPr>
      <w:r>
        <w:rPr/>
        <w:t>Exhibit WP-2-E-SP-02, Testimony of Nelson, pages 4, 9 and Table 4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Please provide the information included in Table 4 using the IOU rate testimony, which BPA suggests, would result in much higher exchange benefits.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Response: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The information referenced in Table 4 is provided in Attachment 2 of the testimony.  Information in Attachment 2 was provided by BPA in September, 2000.  Please refer to Data Response PS-SP:004. SUB does not have further details on the impact of using IOU rate testimony.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</w:t>
      </w:r>
    </w:p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440" w:right="1440" w:gutter="0" w:header="1440" w:top="1496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end"/>
      <w:rPr/>
    </w:pPr>
    <w:r>
      <w:rPr/>
      <w:t>DATA RESPONSE – PS-SP:003</w:t>
    </w:r>
  </w:p>
  <w:p>
    <w:pPr>
      <w:pStyle w:val="Footer"/>
      <w:jc w:val="center"/>
      <w:rPr>
        <w:rStyle w:val="PageNumber"/>
      </w:rPr>
    </w:pP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\* ARABIC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  <w:jc w:val="end"/>
      <w:rPr/>
    </w:pPr>
    <w:r>
      <w:rPr>
        <w:rStyle w:val="PageNumber"/>
      </w:rPr>
      <w:t>cc: Service List (via electronic copy)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2001-03-19T19:16:00Z</dcterms:created>
  <dc:creator>Preferred Customer</dc:creator>
  <dc:description/>
  <dc:language>en-CA</dc:language>
  <cp:lastModifiedBy>Preferred Customer</cp:lastModifiedBy>
  <cp:lastPrinted>2001-03-19T14:14:00Z</cp:lastPrinted>
  <dcterms:modified xsi:type="dcterms:W3CDTF">2001-03-19T19:44:00Z</dcterms:modified>
  <cp:revision>3</cp:revision>
  <dc:subject/>
  <dc:title>BPA’s question assumes the HLH average monthly load of 100aMW is a known quantity in the determination of how a customer operates resources on a particular day</dc:title>
</cp:coreProperties>
</file>