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20" w:after="0"/>
        <w:ind w:hanging="0" w:start="0"/>
        <w:rPr/>
      </w:pPr>
      <w:r>
        <w:rPr/>
        <w:t>MARKET NOTICE</w:t>
      </w:r>
    </w:p>
    <w:p>
      <w:pPr>
        <w:pStyle w:val="Heading1"/>
        <w:ind w:hanging="0" w:start="0"/>
        <w:rPr>
          <w:i/>
          <w:i/>
        </w:rPr>
      </w:pPr>
      <w:r>
        <w:rPr>
          <w:i/>
        </w:rPr>
        <w:t>October 30, 2001</w:t>
      </w:r>
    </w:p>
    <w:p>
      <w:pPr>
        <w:pStyle w:val="Normal"/>
        <w:jc w:val="center"/>
        <w:rPr>
          <w:b/>
          <w:i/>
          <w:i/>
          <w:color w:val="000000"/>
          <w:sz w:val="28"/>
        </w:rPr>
      </w:pPr>
      <w:r>
        <w:rPr>
          <w:b/>
          <w:i/>
          <w:color w:val="000000"/>
          <w:sz w:val="28"/>
        </w:rPr>
      </w:r>
    </w:p>
    <w:p>
      <w:pPr>
        <w:pStyle w:val="Normal"/>
        <w:jc w:val="center"/>
        <w:rPr>
          <w:b/>
          <w:sz w:val="28"/>
        </w:rPr>
      </w:pPr>
      <w:r>
        <w:rPr>
          <w:b/>
          <w:color w:val="000000"/>
          <w:sz w:val="28"/>
        </w:rPr>
        <w:t>DATA REQUEST TO CALIFORNIA INDEPENDENT SYSTEM OPERATOR</w:t>
      </w:r>
    </w:p>
    <w:p>
      <w:pPr>
        <w:pStyle w:val="Normal"/>
        <w:rPr>
          <w:color w:val="000000"/>
        </w:rPr>
      </w:pPr>
      <w:r>
        <w:rPr>
          <w:color w:val="000000"/>
        </w:rPr>
        <w:t>Application (A.01-03-036) of SDG&amp;E to Construct the Valley-Rainbow 500 kV Transmission Project</w:t>
      </w:r>
    </w:p>
    <w:p>
      <w:pPr>
        <w:pStyle w:val="Normal"/>
        <w:rPr/>
      </w:pPr>
      <w:r>
        <w:rPr>
          <w:b/>
          <w:color w:val="000000"/>
        </w:rPr>
        <w:t>Date:</w:t>
      </w:r>
      <w:r>
        <w:rPr/>
        <w:t xml:space="preserve"> </w:t>
      </w:r>
      <w:r>
        <w:rPr>
          <w:color w:val="000000"/>
        </w:rPr>
        <w:t>October 29, 2001</w:t>
      </w:r>
    </w:p>
    <w:p>
      <w:pPr>
        <w:pStyle w:val="Normal"/>
        <w:rPr/>
      </w:pPr>
      <w:r>
        <w:rPr>
          <w:b/>
          <w:color w:val="000000"/>
        </w:rPr>
        <w:t>Responses Due:</w:t>
      </w:r>
      <w:r>
        <w:rPr>
          <w:b/>
        </w:rPr>
        <w:t xml:space="preserve"> </w:t>
      </w:r>
      <w:r>
        <w:rPr>
          <w:color w:val="000000"/>
        </w:rPr>
        <w:t>November 16, 2001 (Questions may be answered piecemeal as responses become available).</w:t>
      </w:r>
    </w:p>
    <w:p>
      <w:pPr>
        <w:pStyle w:val="Normal"/>
        <w:rPr>
          <w:b/>
          <w:color w:val="000000"/>
        </w:rPr>
      </w:pPr>
      <w:r>
        <w:rPr>
          <w:b/>
          <w:color w:val="000000"/>
        </w:rPr>
        <w:t>DATA REQUEST NO: VALLEY-RAINBOW CAISO#1</w:t>
      </w:r>
    </w:p>
    <w:p>
      <w:pPr>
        <w:pStyle w:val="Normal"/>
        <w:rPr>
          <w:color w:val="000000"/>
        </w:rPr>
      </w:pPr>
      <w:r>
        <w:rPr>
          <w:color w:val="000000"/>
        </w:rPr>
        <w:t xml:space="preserve">Please accept the following data requests pursuant to your participation as a party in A.01-03-036. Please provide the response to these data requests both to ORA and directly to Sierra Energy &amp; Risk Assessment (SERA). We also request that, if any of these responses are modified subsequent to these CAISO responses, the CAISO submit the updated responses as they become available. </w:t>
      </w:r>
    </w:p>
    <w:p>
      <w:pPr>
        <w:pStyle w:val="Normal"/>
        <w:rPr/>
      </w:pPr>
      <w:r>
        <w:rPr>
          <w:color w:val="000000"/>
        </w:rPr>
        <w:t>If CAISO staff have any questions about any of the data requests, please contact the originator as soon as possible. If CAISO has any objections to any of the data requests, please contact the assigned ORA attorney Jim Scarff (415 703-1440, jes@cpuc.ca.gov) as soon as possible. Please provide responses by November 16, 2001. Submittal of responses in serial form as they are completed would be appreciated along with the name of the author.</w:t>
      </w:r>
      <w:r>
        <w:rPr>
          <w:b/>
        </w:rPr>
        <w:t xml:space="preserve"> </w:t>
      </w:r>
      <w:r>
        <w:rPr>
          <w:color w:val="000000"/>
        </w:rPr>
        <w:t xml:space="preserve">We request the responses be provided both in electronic format (e.g. e-mail) as well as hard copy to both ORA and SERA. </w:t>
      </w:r>
    </w:p>
    <w:p>
      <w:pPr>
        <w:pStyle w:val="Normal"/>
        <w:rPr>
          <w:color w:val="000000"/>
        </w:rPr>
      </w:pPr>
      <w:r>
        <w:rPr>
          <w:color w:val="000000"/>
        </w:rPr>
        <w:t>ISO 1.1 Please provide a listing from January 2000 to date of peak and monthly generation from each of the units that is currently interconnected into the SDG&amp;E grid by point of interconnection, size, fuel, technology and service voltage.</w:t>
      </w:r>
    </w:p>
    <w:p>
      <w:pPr>
        <w:pStyle w:val="Normal"/>
        <w:rPr>
          <w:color w:val="000000"/>
        </w:rPr>
      </w:pPr>
      <w:r>
        <w:rPr>
          <w:color w:val="000000"/>
        </w:rPr>
        <w:t>ISO 1.2 What is the standard power factor now observed for the output of each of the former SDG&amp;E UEG boilers at the high side of their transformers?</w:t>
      </w:r>
    </w:p>
    <w:p>
      <w:pPr>
        <w:pStyle w:val="Normal"/>
        <w:rPr>
          <w:color w:val="000000"/>
        </w:rPr>
      </w:pPr>
      <w:r>
        <w:rPr>
          <w:color w:val="000000"/>
        </w:rPr>
        <w:t>ISO 1.3 Please indicate monthly since the ISO became responsible for operations of the California IOU grid, the amount of generation consumed within SDG&amp;E that (a) comes from internal sources and (b) from imports, irrespective of ownership. For example, treat SDG&amp;E's share of SONGS as an import?</w:t>
      </w:r>
    </w:p>
    <w:p>
      <w:pPr>
        <w:pStyle w:val="Normal"/>
        <w:rPr>
          <w:color w:val="000000"/>
        </w:rPr>
      </w:pPr>
      <w:r>
        <w:rPr>
          <w:color w:val="000000"/>
        </w:rPr>
        <w:t>ISO 1.4 What is the current and projected San Diego SlL, NSIL and level of imports by region for each year for the period 2001 through 2005 with and without the Valley Rainbow Transmission Project (VRTP)?</w:t>
      </w:r>
    </w:p>
    <w:p>
      <w:pPr>
        <w:pStyle w:val="Normal"/>
        <w:rPr>
          <w:color w:val="000000"/>
        </w:rPr>
      </w:pPr>
      <w:r>
        <w:rPr>
          <w:color w:val="000000"/>
        </w:rPr>
        <w:t>ISO 1.5 The second SWPL line is considered as a possible alternative to VRTP either running near the existing line or separated from it to enhance reliability. Either way the second SWPL line would become part of the SCIT, WOR, and EOR. How much would it increase each rating and what would be the economic benefit to the overall CAISO grid of the presence of such a line?</w:t>
      </w:r>
    </w:p>
    <w:p>
      <w:pPr>
        <w:pStyle w:val="Normal"/>
        <w:rPr>
          <w:color w:val="000000"/>
        </w:rPr>
      </w:pPr>
      <w:r>
        <w:rPr>
          <w:color w:val="000000"/>
        </w:rPr>
        <w:t>ISO 1.6 It has been suggested that the costs of the VRTP are likely to be recovered from the overall ISO System and not just the SDG&amp;E ratepayers. Please provide your understanding of this issue and cite which FERC or ISO tariffs and/or policies make this rate treatment likely to eventuate. Please differentiate, if it matters, between the rate treatment if the VRTP is considered to be needed for San Diego local reliability or, alternately, as a conduit to permit less fettered transmission of generation from the San Diego area and from Baja California del Norte to the LA Basin.</w:t>
      </w:r>
    </w:p>
    <w:p>
      <w:pPr>
        <w:pStyle w:val="Normal"/>
        <w:rPr>
          <w:color w:val="000000"/>
        </w:rPr>
      </w:pPr>
      <w:r>
        <w:rPr>
          <w:color w:val="000000"/>
        </w:rPr>
        <w:t>ISO 1.7 If there is a difference in rate treatment depending upon the rationale for the line, then what procedure would be followed to determine the "proximate cause" of the line, who would make such a determination and when would that determination likely occur?</w:t>
      </w:r>
    </w:p>
    <w:p>
      <w:pPr>
        <w:pStyle w:val="Normal"/>
        <w:rPr>
          <w:color w:val="000000"/>
        </w:rPr>
      </w:pPr>
      <w:r>
        <w:rPr>
          <w:color w:val="000000"/>
        </w:rPr>
        <w:t>ISO 1.8 Do you believe that the VRTP is cost effective for the SDG&amp;E ratepayers? If so please provide all analyses that shed light on the answer to this question.</w:t>
      </w:r>
    </w:p>
    <w:p>
      <w:pPr>
        <w:pStyle w:val="Normal"/>
        <w:rPr>
          <w:color w:val="000000"/>
        </w:rPr>
      </w:pPr>
      <w:r>
        <w:rPr>
          <w:color w:val="000000"/>
        </w:rPr>
        <w:t>ISO 1.9 Do you believe that the VRTP is cost effective for the ratepayers within the overall CAISO control areas? If so please provide all analyses that shed light on the answer to this question.</w:t>
      </w:r>
    </w:p>
    <w:p>
      <w:pPr>
        <w:pStyle w:val="Normal"/>
        <w:rPr>
          <w:color w:val="000000"/>
        </w:rPr>
      </w:pPr>
      <w:r>
        <w:rPr>
          <w:color w:val="000000"/>
        </w:rPr>
        <w:t>ISO 1.10 One premise of the need for the Project is to export power produced by non-utility producers. If that were the case, then who should pay for the Project? Ratepayers? Producers? Some combination? Under what rationale and when would the rationale be developed and applied?</w:t>
      </w:r>
    </w:p>
    <w:p>
      <w:pPr>
        <w:pStyle w:val="BodyText"/>
        <w:rPr>
          <w:b/>
          <w:i/>
          <w:i/>
        </w:rPr>
      </w:pPr>
      <w:r>
        <w:rPr/>
        <w:t xml:space="preserve">If you have questions or would like additional information, please contact Jeanne Sole at </w:t>
      </w:r>
      <w:hyperlink r:id="rId2">
        <w:r>
          <w:rPr>
            <w:rStyle w:val="Hyperlink"/>
          </w:rPr>
          <w:t>jsole@caiso.com</w:t>
        </w:r>
      </w:hyperlink>
      <w:r>
        <w:rPr/>
        <w:t xml:space="preserve"> or (916) 608-7144.</w:t>
      </w:r>
    </w:p>
    <w:p>
      <w:pPr>
        <w:pStyle w:val="Normal"/>
        <w:spacing w:before="0" w:after="0"/>
        <w:jc w:val="center"/>
        <w:rPr>
          <w:b/>
          <w:color w:val="000080"/>
        </w:rPr>
      </w:pPr>
      <w:r>
        <w:rPr>
          <w:b/>
          <w:color w:val="000080"/>
        </w:rPr>
        <w:t>Client Relations Communications</w:t>
      </w:r>
    </w:p>
    <w:p>
      <w:pPr>
        <w:pStyle w:val="ListNumber"/>
        <w:numPr>
          <w:ilvl w:val="0"/>
          <w:numId w:val="0"/>
        </w:numPr>
        <w:spacing w:before="0" w:after="220"/>
        <w:ind w:hanging="0" w:start="0"/>
        <w:jc w:val="center"/>
        <w:rPr/>
      </w:pPr>
      <w:hyperlink r:id="rId3">
        <w:r>
          <w:rPr>
            <w:rStyle w:val="Hyperlink"/>
            <w:b/>
          </w:rPr>
          <w:t>CRCommunications@caiso.com</w:t>
        </w:r>
      </w:hyperlink>
    </w:p>
    <w:sectPr>
      <w:footerReference w:type="default" r:id="rId4"/>
      <w:footerReference w:type="first" r:id="rId5"/>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Courier New">
    <w:charset w:val="00" w:characterSet="windows-1252"/>
    <w:family w:val="modern"/>
    <w:pitch w:val="default"/>
  </w:font>
  <w:font w:name="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spacing w:before="0" w:after="220"/>
      <w:rPr/>
    </w:pPr>
    <w:r>
      <w:rPr/>
      <w:t>Client Relations/BBW</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b w:val="false"/>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2</w:t>
    </w:r>
    <w:r>
      <w:rPr>
        <w:rStyle w:val="PageNumber"/>
      </w:rPr>
      <w:fldChar w:fldCharType="end"/>
    </w:r>
    <w:r>
      <w:rPr/>
      <w:tab/>
    </w:r>
    <w:r>
      <w:rPr/>
      <w:fldChar w:fldCharType="begin"/>
    </w:r>
    <w:r>
      <w:rPr/>
      <w:instrText xml:space="preserve"> DATE \@"M\/d\/yyyy" </w:instrText>
    </w:r>
    <w:r>
      <w:rPr/>
      <w:fldChar w:fldCharType="separate"/>
    </w:r>
    <w:r>
      <w:rPr/>
      <w:t>9/28/2025</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spacing w:before="0" w:after="220"/>
      <w:rPr/>
    </w:pPr>
    <w:r>
      <w:rPr/>
      <w:t>Client Relations/BBW</w:t>
      <w:tab/>
      <w:tab/>
    </w:r>
    <w:r>
      <w:rPr/>
      <w:fldChar w:fldCharType="begin"/>
    </w:r>
    <w:r>
      <w:rPr/>
      <w:instrText xml:space="preserve"> DATE \@"M\/d\/yyyy" </w:instrText>
    </w:r>
    <w:r>
      <w:rPr/>
      <w:fldChar w:fldCharType="separate"/>
    </w:r>
    <w:r>
      <w:rPr/>
      <w:t>9/28/2025</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sz w:val="24"/>
        <w:i w:val="false"/>
        <w:b w:val="false"/>
        <w:rFonts w:ascii="Arial Narrow" w:hAnsi="Arial Narrow" w:cs="Haettenschweile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sz w:val="24"/>
        <w:i w:val="false"/>
        <w:b/>
        <w:rFonts w:ascii="Arial Narrow" w:hAnsi="Arial Narrow" w:cs="MS Sans Serif"/>
      </w:rPr>
    </w:lvl>
    <w:lvl w:ilvl="3">
      <w:start w:val="1"/>
      <w:numFmt w:val="decimal"/>
      <w:lvlText w:val="%1.%2.%3.%4."/>
      <w:lvlJc w:val="start"/>
      <w:pPr>
        <w:tabs>
          <w:tab w:val="num" w:pos="720"/>
        </w:tabs>
        <w:ind w:start="720" w:hanging="720"/>
      </w:pPr>
      <w:rPr>
        <w:sz w:val="24"/>
        <w:i w:val="false"/>
        <w:b/>
        <w:rFonts w:ascii="Arial Narrow" w:hAnsi="Arial Narrow" w:cs="MS Sans Serif"/>
      </w:rPr>
    </w:lvl>
    <w:lvl w:ilvl="4">
      <w:start w:val="1"/>
      <w:numFmt w:val="decimal"/>
      <w:lvlText w:val="%1.%2.%3.%4.%5."/>
      <w:lvlJc w:val="start"/>
      <w:pPr>
        <w:tabs>
          <w:tab w:val="num" w:pos="1080"/>
        </w:tabs>
        <w:ind w:start="720" w:hanging="720"/>
      </w:pPr>
      <w:rPr/>
    </w:lvl>
    <w:lvl w:ilvl="5">
      <w:start w:val="1"/>
      <w:numFmt w:val="decimal"/>
      <w:lvlText w:val="%1.%2.%3.%4.%5.%6."/>
      <w:lvlJc w:val="start"/>
      <w:pPr>
        <w:tabs>
          <w:tab w:val="num" w:pos="1080"/>
        </w:tabs>
        <w:ind w:start="720" w:hanging="720"/>
      </w:pPr>
      <w:rPr/>
    </w:lvl>
    <w:lvl w:ilvl="6">
      <w:start w:val="1"/>
      <w:numFmt w:val="decimal"/>
      <w:lvlText w:val="%1.%2.%3.%4.%5.%6.%7."/>
      <w:lvlJc w:val="start"/>
      <w:pPr>
        <w:tabs>
          <w:tab w:val="num" w:pos="1440"/>
        </w:tabs>
        <w:ind w:start="720" w:hanging="720"/>
      </w:pPr>
      <w:rPr/>
    </w:lvl>
    <w:lvl w:ilvl="7">
      <w:start w:val="1"/>
      <w:numFmt w:val="decimal"/>
      <w:lvlText w:val="%1.%2.%3.%4.%5.%6.%7.%8."/>
      <w:lvlJc w:val="start"/>
      <w:pPr>
        <w:tabs>
          <w:tab w:val="num" w:pos="1440"/>
        </w:tabs>
        <w:ind w:start="720" w:hanging="720"/>
      </w:pPr>
      <w:rPr/>
    </w:lvl>
    <w:lvl w:ilvl="8">
      <w:start w:val="1"/>
      <w:numFmt w:val="decimal"/>
      <w:lvlText w:val="%1.%2.%3.%4.%5.%6.%7.%8.%9."/>
      <w:lvlJc w:val="start"/>
      <w:pPr>
        <w:tabs>
          <w:tab w:val="num" w:pos="1800"/>
        </w:tabs>
        <w:ind w:start="720" w:hanging="720"/>
      </w:pPr>
      <w:rPr/>
    </w:lvl>
  </w:abstractNum>
  <w:abstractNum w:abstractNumId="5">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20"/>
    </w:pPr>
    <w:rPr>
      <w:rFonts w:ascii="Arial Narrow" w:hAnsi="Arial Narrow" w:eastAsia="Times New Roman" w:cs="Arial Narrow"/>
      <w:color w:val="auto"/>
      <w:sz w:val="24"/>
      <w:szCs w:val="20"/>
      <w:lang w:val="en-US" w:bidi="ar-SA" w:eastAsia="zh-CN"/>
    </w:rPr>
  </w:style>
  <w:style w:type="paragraph" w:styleId="Heading1">
    <w:name w:val="heading 1"/>
    <w:basedOn w:val="HeadingBase"/>
    <w:next w:val="BodyText"/>
    <w:qFormat/>
    <w:pPr>
      <w:numPr>
        <w:ilvl w:val="0"/>
        <w:numId w:val="1"/>
      </w:numPr>
      <w:spacing w:lineRule="atLeast" w:line="280" w:before="220" w:after="220"/>
      <w:jc w:val="center"/>
      <w:outlineLvl w:val="0"/>
    </w:pPr>
    <w:rPr>
      <w:rFonts w:ascii="Arial Narrow" w:hAnsi="Arial Narrow" w:cs="Arial Narrow"/>
      <w:b/>
      <w:spacing w:val="-10"/>
      <w:sz w:val="28"/>
      <w:vertAlign w:val="superscript"/>
    </w:rPr>
  </w:style>
  <w:style w:type="paragraph" w:styleId="Heading2">
    <w:name w:val="heading 2"/>
    <w:basedOn w:val="HeadingBase"/>
    <w:next w:val="BodyText"/>
    <w:qFormat/>
    <w:pPr>
      <w:numPr>
        <w:ilvl w:val="1"/>
        <w:numId w:val="1"/>
      </w:numPr>
      <w:spacing w:before="0" w:after="120"/>
      <w:outlineLvl w:val="1"/>
    </w:pPr>
    <w:rPr>
      <w:rFonts w:ascii="Arial Narrow" w:hAnsi="Arial Narrow" w:cs="Arial Narrow"/>
      <w:b/>
      <w:sz w:val="24"/>
    </w:rPr>
  </w:style>
  <w:style w:type="paragraph" w:styleId="Heading3">
    <w:name w:val="heading 3"/>
    <w:basedOn w:val="HeadingBase"/>
    <w:next w:val="BodyText"/>
    <w:qFormat/>
    <w:pPr>
      <w:numPr>
        <w:ilvl w:val="2"/>
        <w:numId w:val="1"/>
      </w:numPr>
      <w:spacing w:before="0" w:after="120"/>
      <w:outlineLvl w:val="2"/>
    </w:pPr>
    <w:rPr>
      <w:rFonts w:ascii="Arial Narrow" w:hAnsi="Arial Narrow" w:cs="Arial Narrow"/>
      <w:b/>
      <w:i/>
      <w:sz w:val="24"/>
    </w:rPr>
  </w:style>
  <w:style w:type="paragraph" w:styleId="Heading4">
    <w:name w:val="heading 4"/>
    <w:basedOn w:val="Normal"/>
    <w:next w:val="Normal"/>
    <w:qFormat/>
    <w:pPr>
      <w:keepNext w:val="true"/>
      <w:numPr>
        <w:ilvl w:val="3"/>
        <w:numId w:val="1"/>
      </w:numPr>
      <w:spacing w:before="240" w:after="60"/>
      <w:outlineLvl w:val="3"/>
    </w:pPr>
    <w:rPr>
      <w:b/>
      <w:bCs/>
      <w:sz w:val="22"/>
      <w:szCs w:val="28"/>
    </w:rPr>
  </w:style>
  <w:style w:type="paragraph" w:styleId="Heading5">
    <w:name w:val="heading 5"/>
    <w:basedOn w:val="HeadingBase"/>
    <w:next w:val="BodyText"/>
    <w:qFormat/>
    <w:pPr>
      <w:numPr>
        <w:ilvl w:val="4"/>
        <w:numId w:val="1"/>
      </w:numPr>
      <w:spacing w:before="0" w:after="120"/>
      <w:outlineLvl w:val="4"/>
    </w:pPr>
    <w:rPr>
      <w:rFonts w:ascii="Arial Narrow" w:hAnsi="Arial Narrow" w:cs="Arial Narrow"/>
      <w:b/>
      <w:i/>
      <w:sz w:val="20"/>
    </w:rPr>
  </w:style>
  <w:style w:type="paragraph" w:styleId="Heading6">
    <w:name w:val="heading 6"/>
    <w:basedOn w:val="HeadingBase"/>
    <w:next w:val="BodyText"/>
    <w:qFormat/>
    <w:pPr>
      <w:numPr>
        <w:ilvl w:val="5"/>
        <w:numId w:val="1"/>
      </w:numPr>
      <w:outlineLvl w:val="5"/>
    </w:pPr>
    <w:rPr>
      <w:rFonts w:ascii="Times New Roman" w:hAnsi="Times New Roman" w:cs="Times New Roman"/>
      <w:i/>
      <w:sz w:val="20"/>
    </w:rPr>
  </w:style>
  <w:style w:type="paragraph" w:styleId="Heading7">
    <w:name w:val="heading 7"/>
    <w:basedOn w:val="HeadingBase"/>
    <w:next w:val="BodyText"/>
    <w:qFormat/>
    <w:pPr>
      <w:numPr>
        <w:ilvl w:val="6"/>
        <w:numId w:val="1"/>
      </w:numPr>
      <w:outlineLvl w:val="6"/>
    </w:pPr>
    <w:rPr>
      <w:rFonts w:ascii="Times New Roman" w:hAnsi="Times New Roman" w:cs="Times New Roman"/>
      <w:sz w:val="20"/>
    </w:rPr>
  </w:style>
  <w:style w:type="paragraph" w:styleId="Heading8">
    <w:name w:val="heading 8"/>
    <w:basedOn w:val="HeadingBase"/>
    <w:next w:val="BodyText"/>
    <w:qFormat/>
    <w:pPr>
      <w:numPr>
        <w:ilvl w:val="7"/>
        <w:numId w:val="1"/>
      </w:numPr>
      <w:outlineLvl w:val="7"/>
    </w:pPr>
    <w:rPr>
      <w:i/>
      <w:sz w:val="18"/>
    </w:rPr>
  </w:style>
  <w:style w:type="paragraph" w:styleId="Heading9">
    <w:name w:val="heading 9"/>
    <w:basedOn w:val="HeadingBase"/>
    <w:next w:val="BodyText"/>
    <w:qFormat/>
    <w:pPr>
      <w:numPr>
        <w:ilvl w:val="8"/>
        <w:numId w:val="1"/>
      </w:numPr>
      <w:outlineLvl w:val="8"/>
    </w:pPr>
    <w:rPr>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Arial Narrow" w:hAnsi="Arial Narrow" w:cs="Haettenschweiler"/>
      <w:b w:val="false"/>
      <w:i w:val="false"/>
      <w:sz w:val="24"/>
    </w:rPr>
  </w:style>
  <w:style w:type="character" w:styleId="WW8Num10z0">
    <w:name w:val="WW8Num10z0"/>
    <w:qFormat/>
    <w:rPr>
      <w:rFonts w:ascii="Symbol" w:hAnsi="Symbol" w:cs="Symbol"/>
    </w:rPr>
  </w:style>
  <w:style w:type="character" w:styleId="WW8Num12z0">
    <w:name w:val="WW8Num12z0"/>
    <w:qFormat/>
    <w:rPr>
      <w:rFonts w:ascii="Courier New" w:hAnsi="Courier New" w:cs="Courier New"/>
      <w:b/>
      <w:i w:val="false"/>
      <w:shadow/>
      <w:color w:val="000080"/>
      <w:sz w:val="36"/>
    </w:rPr>
  </w:style>
  <w:style w:type="character" w:styleId="WW8Num13z0">
    <w:name w:val="WW8Num13z0"/>
    <w:qFormat/>
    <w:rPr>
      <w:rFonts w:ascii="Courier New" w:hAnsi="Courier New" w:cs="Courier New"/>
      <w:b/>
      <w:i w:val="false"/>
      <w:shadow/>
      <w:color w:val="000080"/>
      <w:sz w:val="36"/>
    </w:rPr>
  </w:style>
  <w:style w:type="character" w:styleId="WW8Num15z0">
    <w:name w:val="WW8Num15z0"/>
    <w:qFormat/>
    <w:rPr>
      <w:rFonts w:ascii="Symbol" w:hAnsi="Symbol" w:cs="Symbol"/>
    </w:rPr>
  </w:style>
  <w:style w:type="character" w:styleId="WW8Num16z0">
    <w:name w:val="WW8Num16z0"/>
    <w:qFormat/>
    <w:rPr>
      <w:rFonts w:ascii="Times" w:hAnsi="Times" w:cs="Times"/>
      <w:b/>
      <w:i w:val="false"/>
      <w:sz w:val="18"/>
    </w:rPr>
  </w:style>
  <w:style w:type="character" w:styleId="WW8Num18z0">
    <w:name w:val="WW8Num18z0"/>
    <w:qFormat/>
    <w:rPr>
      <w:rFonts w:ascii="Symbol" w:hAnsi="Symbol" w:cs="Symbol"/>
    </w:rPr>
  </w:style>
  <w:style w:type="character" w:styleId="WW8Num19z0">
    <w:name w:val="WW8Num19z0"/>
    <w:qFormat/>
    <w:rPr>
      <w:rFonts w:ascii="Arial" w:hAnsi="Arial" w:cs="Arial"/>
      <w:b/>
      <w:i w:val="false"/>
      <w:sz w:val="18"/>
    </w:rPr>
  </w:style>
  <w:style w:type="character" w:styleId="WW8Num20z0">
    <w:name w:val="WW8Num20z0"/>
    <w:qFormat/>
    <w:rPr>
      <w:b/>
      <w:color w:val="auto"/>
    </w:rPr>
  </w:style>
  <w:style w:type="character" w:styleId="WW8Num21z0">
    <w:name w:val="WW8Num21z0"/>
    <w:qFormat/>
    <w:rPr>
      <w:rFonts w:ascii="Symbol" w:hAnsi="Symbol" w:cs="Symbol"/>
    </w:rPr>
  </w:style>
  <w:style w:type="character" w:styleId="WW8Num22z0">
    <w:name w:val="WW8Num22z0"/>
    <w:qFormat/>
    <w:rPr>
      <w:rFonts w:ascii="Times" w:hAnsi="Times" w:cs="Times"/>
      <w:b/>
      <w:i w:val="false"/>
      <w:sz w:val="18"/>
    </w:rPr>
  </w:style>
  <w:style w:type="character" w:styleId="WW8Num24z0">
    <w:name w:val="WW8Num24z0"/>
    <w:qFormat/>
    <w:rPr>
      <w:rFonts w:ascii="Arial" w:hAnsi="Arial" w:cs="Arial"/>
      <w:b/>
      <w:i w:val="false"/>
      <w:caps w:val="false"/>
      <w:smallCaps w:val="false"/>
      <w:strike w:val="false"/>
      <w:dstrike w:val="false"/>
      <w:shadow/>
      <w:vanish w:val="false"/>
      <w:color w:val="000000"/>
      <w:position w:val="0"/>
      <w:sz w:val="32"/>
      <w:sz w:val="32"/>
      <w:vertAlign w:val="baseline"/>
    </w:rPr>
  </w:style>
  <w:style w:type="character" w:styleId="WW8Num25z0">
    <w:name w:val="WW8Num25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b/>
    </w:rPr>
  </w:style>
  <w:style w:type="character" w:styleId="WW8Num32z0">
    <w:name w:val="WW8Num32z0"/>
    <w:qFormat/>
    <w:rPr>
      <w:rFonts w:ascii="Symbol" w:hAnsi="Symbol" w:cs="Symbol"/>
    </w:rPr>
  </w:style>
  <w:style w:type="character" w:styleId="WW8Num36z0">
    <w:name w:val="WW8Num36z0"/>
    <w:qFormat/>
    <w:rPr>
      <w:rFonts w:ascii="Arial" w:hAnsi="Arial" w:cs="Arial"/>
      <w:b/>
      <w:i w:val="false"/>
      <w:caps w:val="false"/>
      <w:smallCaps w:val="false"/>
      <w:strike w:val="false"/>
      <w:dstrike w:val="false"/>
      <w:shadow/>
      <w:vanish w:val="false"/>
      <w:color w:val="000080"/>
      <w:position w:val="0"/>
      <w:sz w:val="32"/>
      <w:sz w:val="32"/>
      <w:vertAlign w:val="baseline"/>
    </w:rPr>
  </w:style>
  <w:style w:type="character" w:styleId="WW8Num37z0">
    <w:name w:val="WW8Num37z0"/>
    <w:qFormat/>
    <w:rPr>
      <w:rFonts w:ascii="Symbol" w:hAnsi="Symbol" w:cs="Symbol"/>
    </w:rPr>
  </w:style>
  <w:style w:type="character" w:styleId="WW8Num39z0">
    <w:name w:val="WW8Num39z0"/>
    <w:qFormat/>
    <w:rPr>
      <w:b/>
    </w:rPr>
  </w:style>
  <w:style w:type="character" w:styleId="WW8Num40z0">
    <w:name w:val="WW8Num40z0"/>
    <w:qFormat/>
    <w:rPr>
      <w:rFonts w:ascii="Times" w:hAnsi="Times" w:cs="Times"/>
      <w:b/>
      <w:i w:val="false"/>
      <w:sz w:val="18"/>
    </w:rPr>
  </w:style>
  <w:style w:type="character" w:styleId="WW8Num41z0">
    <w:name w:val="WW8Num41z0"/>
    <w:qFormat/>
    <w:rPr>
      <w:b/>
    </w:rPr>
  </w:style>
  <w:style w:type="character" w:styleId="WW8Num42z0">
    <w:name w:val="WW8Num42z0"/>
    <w:qFormat/>
    <w:rPr>
      <w:b/>
    </w:rPr>
  </w:style>
  <w:style w:type="character" w:styleId="WW8Num43z0">
    <w:name w:val="WW8Num43z0"/>
    <w:qFormat/>
    <w:rPr/>
  </w:style>
  <w:style w:type="character" w:styleId="WW8Num43z2">
    <w:name w:val="WW8Num43z2"/>
    <w:qFormat/>
    <w:rPr>
      <w:rFonts w:ascii="Arial Narrow" w:hAnsi="Arial Narrow" w:cs="MS Sans Serif"/>
      <w:b/>
      <w:i w:val="false"/>
      <w:sz w:val="24"/>
    </w:rPr>
  </w:style>
  <w:style w:type="character" w:styleId="WW8Num44z0">
    <w:name w:val="WW8Num44z0"/>
    <w:qFormat/>
    <w:rPr>
      <w:rFonts w:ascii="Arial Narrow" w:hAnsi="Arial Narrow" w:cs="Haettenschweiler"/>
      <w:b w:val="false"/>
      <w:i w:val="false"/>
      <w:sz w:val="24"/>
    </w:rPr>
  </w:style>
  <w:style w:type="character" w:styleId="WW8Num45z0">
    <w:name w:val="WW8Num45z0"/>
    <w:qFormat/>
    <w:rPr>
      <w:rFonts w:ascii="Courier New" w:hAnsi="Courier New" w:cs="Courier New"/>
    </w:rPr>
  </w:style>
  <w:style w:type="character" w:styleId="WW8Num46z0">
    <w:name w:val="WW8Num46z0"/>
    <w:qFormat/>
    <w:rPr>
      <w:rFonts w:ascii="Times" w:hAnsi="Times" w:cs="Times"/>
      <w:b/>
      <w:i w:val="false"/>
      <w:sz w:val="18"/>
    </w:rPr>
  </w:style>
  <w:style w:type="character" w:styleId="WW8NumSt33z0">
    <w:name w:val="WW8NumSt33z0"/>
    <w:qFormat/>
    <w:rPr>
      <w:rFonts w:ascii="Symbol" w:hAnsi="Symbol" w:cs="Symbol"/>
      <w:sz w:val="22"/>
    </w:rPr>
  </w:style>
  <w:style w:type="character" w:styleId="WW8NumSt35z0">
    <w:name w:val="WW8NumSt35z0"/>
    <w:qFormat/>
    <w:rPr>
      <w:rFonts w:ascii="Arial" w:hAnsi="Arial" w:cs="Arial"/>
      <w:sz w:val="22"/>
    </w:rPr>
  </w:style>
  <w:style w:type="character" w:styleId="WW8NumSt36z0">
    <w:name w:val="WW8NumSt36z0"/>
    <w:qFormat/>
    <w:rPr>
      <w:rFonts w:ascii="Times" w:hAnsi="Times" w:cs="Times"/>
      <w:sz w:val="16"/>
    </w:rPr>
  </w:style>
  <w:style w:type="character" w:styleId="WW8NumSt37z0">
    <w:name w:val="WW8NumSt37z0"/>
    <w:qFormat/>
    <w:rPr>
      <w:rFonts w:ascii="Times" w:hAnsi="Times" w:cs="Times"/>
      <w:sz w:val="12"/>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EndnoteCharacters">
    <w:name w:val="Endnote Characters"/>
    <w:qFormat/>
    <w:rPr>
      <w:b/>
      <w:vertAlign w:val="superscript"/>
    </w:rPr>
  </w:style>
  <w:style w:type="character" w:styleId="FootnoteCharacters">
    <w:name w:val="Footnote Characters"/>
    <w:qFormat/>
    <w:rPr>
      <w:vertAlign w:val="superscript"/>
    </w:rPr>
  </w:style>
  <w:style w:type="character" w:styleId="Lead-inEmphasis">
    <w:name w:val="Lead-in Emphasis"/>
    <w:qFormat/>
    <w:rPr>
      <w:rFonts w:ascii="Arial" w:hAnsi="Arial" w:cs="Arial"/>
      <w:b/>
      <w:spacing w:val="-4"/>
    </w:rPr>
  </w:style>
  <w:style w:type="character" w:styleId="LineNumber">
    <w:name w:val="line number"/>
    <w:rPr>
      <w:sz w:val="18"/>
    </w:rPr>
  </w:style>
  <w:style w:type="character" w:styleId="PageNumber">
    <w:name w:val="page number"/>
    <w:rPr>
      <w:rFonts w:ascii="Arial" w:hAnsi="Arial" w:cs="Arial"/>
      <w:b/>
      <w:sz w:val="18"/>
    </w:rPr>
  </w:style>
  <w:style w:type="character" w:styleId="Superscript">
    <w:name w:val="Superscript"/>
    <w:qFormat/>
    <w:rPr>
      <w:b/>
      <w:vertAlign w:val="superscript"/>
    </w:rPr>
  </w:style>
  <w:style w:type="character" w:styleId="Emphasis">
    <w:name w:val="Emphasis"/>
    <w:qFormat/>
    <w:rPr>
      <w:rFonts w:ascii="Arial" w:hAnsi="Arial" w:cs="Arial"/>
      <w:b/>
      <w:spacing w:val="-4"/>
    </w:rPr>
  </w:style>
  <w:style w:type="character" w:styleId="CommentReference">
    <w:name w:val="Comment Reference"/>
    <w:qFormat/>
    <w:rPr>
      <w:sz w:val="16"/>
    </w:rPr>
  </w:style>
  <w:style w:type="character" w:styleId="Slogan">
    <w:name w:val="Slogan"/>
    <w:basedOn w:val="DefaultParagraphFont"/>
    <w:qFormat/>
    <w:rPr>
      <w:i/>
      <w:spacing w:val="-6"/>
      <w:sz w:val="24"/>
    </w:rPr>
  </w:style>
  <w:style w:type="character" w:styleId="Strong">
    <w:name w:val="Strong"/>
    <w:basedOn w:val="DefaultParagraphFont"/>
    <w:qFormat/>
    <w:rPr>
      <w:b/>
      <w:bCs/>
    </w:rPr>
  </w:style>
  <w:style w:type="paragraph" w:styleId="Heading">
    <w:name w:val="Heading"/>
    <w:basedOn w:val="HeadingBase"/>
    <w:next w:val="Subtitle"/>
    <w:qFormat/>
    <w:pPr>
      <w:spacing w:lineRule="atLeast" w:line="540" w:before="660" w:after="400"/>
      <w:ind w:hanging="0" w:start="0" w:end="0"/>
      <w:jc w:val="center"/>
    </w:pPr>
    <w:rPr>
      <w:spacing w:val="-40"/>
      <w:sz w:val="60"/>
    </w:rPr>
  </w:style>
  <w:style w:type="paragraph" w:styleId="BodyText">
    <w:name w:val="Body Text"/>
    <w:basedOn w:val="Normal"/>
    <w:pPr>
      <w:spacing w:lineRule="atLeast" w:line="220" w:before="0" w:after="220"/>
      <w:ind w:hanging="0" w:start="0" w:end="0"/>
      <w:jc w:val="both"/>
    </w:pPr>
    <w:rPr>
      <w:rFonts w:ascii="Arial Narrow" w:hAnsi="Arial Narrow" w:cs="Arial Narrow"/>
      <w:sz w:val="24"/>
    </w:rPr>
  </w:style>
  <w:style w:type="paragraph" w:styleId="List">
    <w:name w:val="List"/>
    <w:basedOn w:val="BodyText"/>
    <w:pPr>
      <w:ind w:hanging="360" w:start="1440" w:end="0"/>
    </w:pPr>
    <w:rPr/>
  </w:style>
  <w:style w:type="paragraph" w:styleId="Caption">
    <w:name w:val="caption"/>
    <w:basedOn w:val="Picture"/>
    <w:next w:val="BodyText"/>
    <w:qFormat/>
    <w:pPr>
      <w:spacing w:lineRule="atLeast" w:line="220" w:before="60" w:after="220"/>
      <w:ind w:hanging="0" w:start="1800" w:end="0"/>
    </w:pPr>
    <w:rPr>
      <w:i/>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before="140" w:after="220"/>
    </w:pPr>
    <w:rPr>
      <w:rFonts w:ascii="Arial" w:hAnsi="Arial" w:cs="Arial"/>
      <w:spacing w:val="-4"/>
      <w:kern w:val="2"/>
      <w:sz w:val="22"/>
    </w:rPr>
  </w:style>
  <w:style w:type="paragraph" w:styleId="BodyText2">
    <w:name w:val="Body Text 2"/>
    <w:basedOn w:val="Normal"/>
    <w:qFormat/>
    <w:pPr>
      <w:spacing w:before="0" w:after="220"/>
      <w:ind w:hanging="0" w:start="360" w:end="0"/>
      <w:jc w:val="both"/>
    </w:pPr>
    <w:rPr>
      <w:rFonts w:ascii="Arial Narrow" w:hAnsi="Arial Narrow" w:cs="Arial Narrow"/>
      <w:sz w:val="24"/>
    </w:rPr>
  </w:style>
  <w:style w:type="paragraph" w:styleId="BodyText3">
    <w:name w:val="Body Text 3"/>
    <w:basedOn w:val="Normal"/>
    <w:qFormat/>
    <w:pPr>
      <w:spacing w:before="0" w:after="220"/>
      <w:ind w:hanging="0" w:start="720" w:end="0"/>
      <w:jc w:val="both"/>
    </w:pPr>
    <w:rPr>
      <w:rFonts w:ascii="Arial Narrow" w:hAnsi="Arial Narrow" w:cs="Arial Narrow"/>
      <w:color w:val="000000"/>
      <w:sz w:val="22"/>
    </w:rPr>
  </w:style>
  <w:style w:type="paragraph" w:styleId="DocumentMap">
    <w:name w:val="Document Map"/>
    <w:basedOn w:val="Normal"/>
    <w:qFormat/>
    <w:pPr>
      <w:shd w:fill="000080" w:val="clear"/>
    </w:pPr>
    <w:rPr>
      <w:rFonts w:ascii="Tahoma" w:hAnsi="Tahoma" w:cs="Tahoma"/>
    </w:rPr>
  </w:style>
  <w:style w:type="paragraph" w:styleId="FootnoteBase">
    <w:name w:val="Footnote Base"/>
    <w:basedOn w:val="Normal"/>
    <w:qFormat/>
    <w:pPr>
      <w:keepLines/>
      <w:spacing w:lineRule="atLeast" w:line="220"/>
    </w:pPr>
    <w:rPr>
      <w:sz w:val="18"/>
    </w:rPr>
  </w:style>
  <w:style w:type="paragraph" w:styleId="BlockQuotation">
    <w:name w:val="Block Quotation"/>
    <w:basedOn w:val="BodyText"/>
    <w:qFormat/>
    <w:pPr>
      <w:keepLines/>
      <w:pBdr>
        <w:left w:val="single" w:sz="36" w:space="3" w:color="808080"/>
        <w:bottom w:val="single" w:sz="48" w:space="3" w:color="FFFFFF"/>
      </w:pBdr>
      <w:spacing w:before="0" w:after="60"/>
      <w:ind w:hanging="0" w:start="1440" w:end="720"/>
    </w:pPr>
    <w:rPr>
      <w:i/>
    </w:rPr>
  </w:style>
  <w:style w:type="paragraph" w:styleId="BodyTextKeep">
    <w:name w:val="Body Text Keep"/>
    <w:basedOn w:val="BodyText"/>
    <w:qFormat/>
    <w:pPr>
      <w:keepNext w:val="true"/>
    </w:pPr>
    <w:rPr/>
  </w:style>
  <w:style w:type="paragraph" w:styleId="Picture">
    <w:name w:val="Picture"/>
    <w:basedOn w:val="Normal"/>
    <w:next w:val="Caption"/>
    <w:qFormat/>
    <w:pPr>
      <w:keepNext w:val="true"/>
    </w:pPr>
    <w:rPr/>
  </w:style>
  <w:style w:type="paragraph" w:styleId="DocumentLabel">
    <w:name w:val="Document Label"/>
    <w:basedOn w:val="HeadingBase"/>
    <w:next w:val="BodyText"/>
    <w:qFormat/>
    <w:pPr>
      <w:spacing w:before="160" w:after="220"/>
    </w:pPr>
    <w:rPr>
      <w:rFonts w:ascii="Times New Roman" w:hAnsi="Times New Roman" w:cs="Times New Roman"/>
      <w:spacing w:val="-30"/>
      <w:sz w:val="60"/>
    </w:rPr>
  </w:style>
  <w:style w:type="paragraph" w:styleId="EndnoteText">
    <w:name w:val="endnote text"/>
    <w:basedOn w:val="FootnoteBase"/>
    <w:pPr/>
    <w:rPr/>
  </w:style>
  <w:style w:type="paragraph" w:styleId="HeaderBase">
    <w:name w:val="Header Base"/>
    <w:basedOn w:val="Normal"/>
    <w:qFormat/>
    <w:pPr>
      <w:keepLines/>
      <w:tabs>
        <w:tab w:val="clear" w:pos="720"/>
        <w:tab w:val="center" w:pos="4320" w:leader="none"/>
        <w:tab w:val="right" w:pos="8640" w:leader="none"/>
      </w:tabs>
      <w:ind w:hanging="0" w:start="0" w:end="0"/>
    </w:pPr>
    <w:rPr>
      <w:rFonts w:ascii="Arial" w:hAnsi="Arial" w:cs="Arial"/>
      <w:spacing w:val="-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rFonts w:ascii="Arial Narrow" w:hAnsi="Arial Narrow" w:cs="Arial Narrow"/>
    </w:rPr>
  </w:style>
  <w:style w:type="paragraph" w:styleId="FootnoteText">
    <w:name w:val="footnote text"/>
    <w:basedOn w:val="FootnoteBase"/>
    <w:pPr/>
    <w:rPr>
      <w:sz w:val="20"/>
    </w:rPr>
  </w:style>
  <w:style w:type="paragraph" w:styleId="Header">
    <w:name w:val="header"/>
    <w:basedOn w:val="HeaderBase"/>
    <w:pPr>
      <w:tabs>
        <w:tab w:val="clear" w:pos="4320"/>
        <w:tab w:val="clear" w:pos="8640"/>
        <w:tab w:val="center" w:pos="4680" w:leader="none"/>
        <w:tab w:val="right" w:pos="9360" w:leader="none"/>
      </w:tabs>
    </w:pPr>
    <w:rPr>
      <w:rFonts w:ascii="Arial Narrow" w:hAnsi="Arial Narrow" w:cs="Arial Narrow"/>
    </w:rPr>
  </w:style>
  <w:style w:type="paragraph" w:styleId="IndexBase">
    <w:name w:val="Index Base"/>
    <w:basedOn w:val="Normal"/>
    <w:qFormat/>
    <w:pPr>
      <w:spacing w:lineRule="atLeast" w:line="220"/>
      <w:ind w:hanging="0" w:start="360" w:end="0"/>
    </w:pPr>
    <w:rPr/>
  </w:style>
  <w:style w:type="paragraph" w:styleId="Index1">
    <w:name w:val="index 1"/>
    <w:basedOn w:val="IndexBase"/>
    <w:pPr>
      <w:tabs>
        <w:tab w:val="clear" w:pos="720"/>
        <w:tab w:val="right" w:pos="4080" w:leader="none"/>
      </w:tabs>
      <w:ind w:hanging="360" w:start="360" w:end="0"/>
    </w:pPr>
    <w:rPr/>
  </w:style>
  <w:style w:type="paragraph" w:styleId="Index2">
    <w:name w:val="index 2"/>
    <w:basedOn w:val="IndexBase"/>
    <w:pPr>
      <w:tabs>
        <w:tab w:val="clear" w:pos="720"/>
        <w:tab w:val="right" w:pos="4080" w:leader="none"/>
      </w:tabs>
      <w:ind w:hanging="360" w:start="720" w:end="0"/>
    </w:pPr>
    <w:rPr/>
  </w:style>
  <w:style w:type="paragraph" w:styleId="Index3">
    <w:name w:val="index 3"/>
    <w:basedOn w:val="IndexBase"/>
    <w:pPr>
      <w:tabs>
        <w:tab w:val="clear" w:pos="720"/>
        <w:tab w:val="right" w:pos="4080" w:leader="none"/>
      </w:tabs>
      <w:ind w:hanging="360" w:start="720" w:end="0"/>
    </w:pPr>
    <w:rPr/>
  </w:style>
  <w:style w:type="paragraph" w:styleId="Index4">
    <w:name w:val="Index 4"/>
    <w:basedOn w:val="IndexBase"/>
    <w:qFormat/>
    <w:pPr>
      <w:tabs>
        <w:tab w:val="clear" w:pos="720"/>
        <w:tab w:val="right" w:pos="4080" w:leader="none"/>
      </w:tabs>
      <w:ind w:hanging="360" w:start="720" w:end="0"/>
    </w:pPr>
    <w:rPr/>
  </w:style>
  <w:style w:type="paragraph" w:styleId="Index5">
    <w:name w:val="Index 5"/>
    <w:basedOn w:val="IndexBase"/>
    <w:qFormat/>
    <w:pPr>
      <w:tabs>
        <w:tab w:val="clear" w:pos="720"/>
        <w:tab w:val="right" w:pos="4080" w:leader="none"/>
      </w:tabs>
      <w:ind w:hanging="360" w:start="720" w:end="0"/>
    </w:pPr>
    <w:rPr/>
  </w:style>
  <w:style w:type="paragraph" w:styleId="IndexHeading">
    <w:name w:val="index heading"/>
    <w:basedOn w:val="HeadingBase"/>
    <w:next w:val="Index1"/>
    <w:pPr>
      <w:keepLines w:val="false"/>
      <w:spacing w:before="440" w:after="220"/>
      <w:ind w:hanging="0" w:start="0" w:end="0"/>
    </w:pPr>
    <w:rPr>
      <w:b/>
      <w:caps/>
      <w:spacing w:val="0"/>
      <w:kern w:val="0"/>
      <w:sz w:val="24"/>
    </w:rPr>
  </w:style>
  <w:style w:type="paragraph" w:styleId="SectionHeading">
    <w:name w:val="Section Heading"/>
    <w:basedOn w:val="Heading1"/>
    <w:qFormat/>
    <w:pPr>
      <w:numPr>
        <w:ilvl w:val="0"/>
        <w:numId w:val="0"/>
      </w:numPr>
      <w:outlineLvl w:val="9"/>
    </w:pPr>
    <w:rPr/>
  </w:style>
  <w:style w:type="paragraph" w:styleId="ListBullet">
    <w:name w:val="List Bullet"/>
    <w:basedOn w:val="Normal"/>
    <w:qFormat/>
    <w:pPr>
      <w:numPr>
        <w:ilvl w:val="0"/>
        <w:numId w:val="3"/>
      </w:numPr>
      <w:jc w:val="both"/>
    </w:pPr>
    <w:rPr/>
  </w:style>
  <w:style w:type="paragraph" w:styleId="ListNumber">
    <w:name w:val="List Number"/>
    <w:basedOn w:val="Normal"/>
    <w:qFormat/>
    <w:pPr>
      <w:numPr>
        <w:ilvl w:val="0"/>
        <w:numId w:val="2"/>
      </w:numPr>
      <w:jc w:val="both"/>
    </w:pPr>
    <w:rPr/>
  </w:style>
  <w:style w:type="paragraph" w:styleId="MacroText">
    <w:name w:val="Macro Text"/>
    <w:basedOn w:val="Normal"/>
    <w:qFormat/>
    <w:pPr/>
    <w:rPr>
      <w:rFonts w:ascii="Courier New" w:hAnsi="Courier New" w:cs="Courier New"/>
    </w:rPr>
  </w:style>
  <w:style w:type="paragraph" w:styleId="TitleCover">
    <w:name w:val="Title Cover"/>
    <w:basedOn w:val="HeadingBase"/>
    <w:next w:val="SubtitleCover"/>
    <w:qFormat/>
    <w:pPr>
      <w:spacing w:lineRule="atLeast" w:line="240" w:before="1800" w:after="220"/>
    </w:pPr>
    <w:rPr>
      <w:b/>
      <w:spacing w:val="-48"/>
      <w:sz w:val="72"/>
    </w:rPr>
  </w:style>
  <w:style w:type="paragraph" w:styleId="SubtitleCover">
    <w:name w:val="Subtitle Cover"/>
    <w:basedOn w:val="TitleCover"/>
    <w:next w:val="BodyText"/>
    <w:qFormat/>
    <w:pPr>
      <w:spacing w:before="1520" w:after="220"/>
      <w:ind w:hanging="0" w:start="0" w:end="1680"/>
    </w:pPr>
    <w:rPr>
      <w:rFonts w:ascii="Times New Roman" w:hAnsi="Times New Roman" w:cs="Times New Roman"/>
      <w:b w:val="false"/>
      <w:i/>
      <w:spacing w:val="-20"/>
      <w:sz w:val="40"/>
    </w:rPr>
  </w:style>
  <w:style w:type="paragraph" w:styleId="TOCBase">
    <w:name w:val="TOC Base"/>
    <w:basedOn w:val="Normal"/>
    <w:qFormat/>
    <w:pPr>
      <w:tabs>
        <w:tab w:val="clear" w:pos="720"/>
        <w:tab w:val="right" w:pos="6480" w:leader="dot"/>
      </w:tabs>
      <w:spacing w:lineRule="atLeast" w:line="220" w:before="0" w:after="220"/>
      <w:ind w:hanging="0" w:start="0" w:end="0"/>
    </w:pPr>
    <w:rPr>
      <w:rFonts w:ascii="Arial" w:hAnsi="Arial" w:cs="Arial"/>
    </w:rPr>
  </w:style>
  <w:style w:type="paragraph" w:styleId="TableofFigures">
    <w:name w:val="Table of Figures"/>
    <w:basedOn w:val="TOCBase"/>
    <w:qFormat/>
    <w:pPr>
      <w:ind w:hanging="360" w:start="1440" w:end="0"/>
    </w:pPr>
    <w:rPr/>
  </w:style>
  <w:style w:type="paragraph" w:styleId="TOC1">
    <w:name w:val="toc 1"/>
    <w:basedOn w:val="TOCBase"/>
    <w:pPr>
      <w:tabs>
        <w:tab w:val="clear" w:pos="6480"/>
        <w:tab w:val="right" w:pos="9360" w:leader="dot"/>
      </w:tabs>
    </w:pPr>
    <w:rPr>
      <w:rFonts w:ascii="Arial Narrow" w:hAnsi="Arial Narrow" w:cs="Arial Narrow"/>
      <w:b/>
      <w:spacing w:val="-4"/>
    </w:rPr>
  </w:style>
  <w:style w:type="paragraph" w:styleId="TOC2">
    <w:name w:val="toc 2"/>
    <w:basedOn w:val="TOCBase"/>
    <w:pPr>
      <w:tabs>
        <w:tab w:val="clear" w:pos="6480"/>
        <w:tab w:val="right" w:pos="9360" w:leader="dot"/>
      </w:tabs>
    </w:pPr>
    <w:rPr>
      <w:rFonts w:ascii="Arial Narrow" w:hAnsi="Arial Narrow" w:cs="Arial Narrow"/>
    </w:rPr>
  </w:style>
  <w:style w:type="paragraph" w:styleId="TOC3">
    <w:name w:val="toc 3"/>
    <w:basedOn w:val="TOCBase"/>
    <w:pPr>
      <w:tabs>
        <w:tab w:val="clear" w:pos="6480"/>
        <w:tab w:val="right" w:pos="9360" w:leader="dot"/>
      </w:tabs>
    </w:pPr>
    <w:rPr>
      <w:rFonts w:ascii="Arial Narrow" w:hAnsi="Arial Narrow" w:cs="Arial Narrow"/>
      <w:i/>
    </w:rPr>
  </w:style>
  <w:style w:type="paragraph" w:styleId="TOC4">
    <w:name w:val="toc 4"/>
    <w:basedOn w:val="TOCBase"/>
    <w:pPr>
      <w:tabs>
        <w:tab w:val="clear" w:pos="6480"/>
        <w:tab w:val="right" w:pos="9360" w:leader="dot"/>
      </w:tabs>
      <w:ind w:hanging="0" w:start="360" w:end="0"/>
    </w:pPr>
    <w:rPr>
      <w:rFonts w:ascii="Arial Narrow" w:hAnsi="Arial Narrow" w:cs="Arial Narrow"/>
      <w:sz w:val="22"/>
    </w:rPr>
  </w:style>
  <w:style w:type="paragraph" w:styleId="TOC5">
    <w:name w:val="toc 5"/>
    <w:basedOn w:val="TOCBase"/>
    <w:pPr>
      <w:tabs>
        <w:tab w:val="clear" w:pos="6480"/>
        <w:tab w:val="right" w:pos="9360" w:leader="dot"/>
      </w:tabs>
      <w:ind w:hanging="0" w:start="360" w:end="0"/>
    </w:pPr>
    <w:rPr>
      <w:rFonts w:ascii="Arial Narrow" w:hAnsi="Arial Narrow" w:cs="Arial Narrow"/>
      <w:i/>
      <w:sz w:val="22"/>
    </w:rPr>
  </w:style>
  <w:style w:type="paragraph" w:styleId="SectionLabel">
    <w:name w:val="Section Label"/>
    <w:basedOn w:val="HeadingBase"/>
    <w:next w:val="BodyText"/>
    <w:qFormat/>
    <w:pPr>
      <w:spacing w:before="400" w:after="440"/>
    </w:pPr>
    <w:rPr>
      <w:rFonts w:ascii="Times New Roman" w:hAnsi="Times New Roman" w:cs="Times New Roman"/>
      <w:spacing w:val="-30"/>
      <w:sz w:val="60"/>
    </w:rPr>
  </w:style>
  <w:style w:type="paragraph" w:styleId="FooterFirst">
    <w:name w:val="Footer First"/>
    <w:basedOn w:val="Footer"/>
    <w:qFormat/>
    <w:pPr>
      <w:pBdr>
        <w:bottom w:val="single" w:sz="6" w:space="1" w:color="000000"/>
      </w:pBdr>
      <w:spacing w:before="600" w:after="220"/>
    </w:pPr>
    <w:rPr>
      <w:b/>
    </w:rPr>
  </w:style>
  <w:style w:type="paragraph" w:styleId="FooterEven">
    <w:name w:val="Footer Even"/>
    <w:basedOn w:val="Footer"/>
    <w:qFormat/>
    <w:pPr>
      <w:pBdr>
        <w:bottom w:val="single" w:sz="6" w:space="1" w:color="000000"/>
      </w:pBdr>
      <w:spacing w:before="600" w:after="220"/>
    </w:pPr>
    <w:rPr>
      <w:b/>
    </w:rPr>
  </w:style>
  <w:style w:type="paragraph" w:styleId="FooterOdd">
    <w:name w:val="Footer Odd"/>
    <w:basedOn w:val="Footer"/>
    <w:qFormat/>
    <w:pPr>
      <w:pBdr>
        <w:bottom w:val="single" w:sz="6" w:space="1" w:color="000000"/>
      </w:pBdr>
      <w:spacing w:before="600" w:after="220"/>
    </w:pPr>
    <w:rPr>
      <w:b/>
    </w:rPr>
  </w:style>
  <w:style w:type="paragraph" w:styleId="HeaderFirst">
    <w:name w:val="Header First"/>
    <w:basedOn w:val="Header"/>
    <w:qFormat/>
    <w:pPr/>
    <w:rPr/>
  </w:style>
  <w:style w:type="paragraph" w:styleId="HeaderEven">
    <w:name w:val="Header Even"/>
    <w:basedOn w:val="Header"/>
    <w:qFormat/>
    <w:pPr/>
    <w:rPr/>
  </w:style>
  <w:style w:type="paragraph" w:styleId="HeaderOdd">
    <w:name w:val="Header Odd"/>
    <w:basedOn w:val="Header"/>
    <w:qFormat/>
    <w:pPr/>
    <w:rPr/>
  </w:style>
  <w:style w:type="paragraph" w:styleId="ChapterLabel">
    <w:name w:val="Chapter Label"/>
    <w:basedOn w:val="HeadingBase"/>
    <w:next w:val="ChapterTitle"/>
    <w:qFormat/>
    <w:pPr>
      <w:spacing w:before="770" w:after="440"/>
    </w:pPr>
    <w:rPr>
      <w:rFonts w:ascii="Times New Roman" w:hAnsi="Times New Roman" w:cs="Times New Roman"/>
      <w:spacing w:val="-30"/>
      <w:sz w:val="60"/>
    </w:rPr>
  </w:style>
  <w:style w:type="paragraph" w:styleId="ChapterTitle">
    <w:name w:val="Chapter Title"/>
    <w:basedOn w:val="HeadingBase"/>
    <w:next w:val="ChapterSubtitle"/>
    <w:qFormat/>
    <w:pPr>
      <w:spacing w:lineRule="atLeast" w:line="540" w:before="720" w:after="400"/>
      <w:ind w:hanging="0" w:start="0" w:end="2160"/>
    </w:pPr>
    <w:rPr>
      <w:rFonts w:ascii="Times New Roman" w:hAnsi="Times New Roman" w:cs="Times New Roman"/>
      <w:spacing w:val="-40"/>
      <w:sz w:val="60"/>
    </w:rPr>
  </w:style>
  <w:style w:type="paragraph" w:styleId="ChapterSubtitle">
    <w:name w:val="Chapter Subtitle"/>
    <w:basedOn w:val="ChapterTitle"/>
    <w:next w:val="BodyText"/>
    <w:qFormat/>
    <w:pPr>
      <w:spacing w:lineRule="atLeast" w:line="400" w:before="0" w:after="400"/>
    </w:pPr>
    <w:rPr>
      <w:i/>
      <w:spacing w:val="-14"/>
      <w:sz w:val="34"/>
    </w:rPr>
  </w:style>
  <w:style w:type="paragraph" w:styleId="BodyTextIndent">
    <w:name w:val="Body Text Indent"/>
    <w:basedOn w:val="BodyText"/>
    <w:pPr>
      <w:ind w:hanging="0" w:start="360" w:end="0"/>
    </w:pPr>
    <w:rPr/>
  </w:style>
  <w:style w:type="paragraph" w:styleId="Subtitle">
    <w:name w:val="Subtitle"/>
    <w:basedOn w:val="Heading"/>
    <w:next w:val="BodyText"/>
    <w:qFormat/>
    <w:pPr>
      <w:spacing w:lineRule="atLeast" w:line="400" w:before="0" w:after="160"/>
    </w:pPr>
    <w:rPr>
      <w:i/>
      <w:spacing w:val="-14"/>
      <w:sz w:val="34"/>
    </w:rPr>
  </w:style>
  <w:style w:type="paragraph" w:styleId="ListNumber5">
    <w:name w:val="List Number 5"/>
    <w:basedOn w:val="ListNumber"/>
    <w:qFormat/>
    <w:pPr>
      <w:ind w:hanging="0" w:start="3240" w:end="0"/>
    </w:pPr>
    <w:rPr/>
  </w:style>
  <w:style w:type="paragraph" w:styleId="ListNumber4">
    <w:name w:val="List Number 4"/>
    <w:basedOn w:val="ListNumber"/>
    <w:qFormat/>
    <w:pPr>
      <w:ind w:hanging="0" w:start="1800" w:end="0"/>
    </w:pPr>
    <w:rPr/>
  </w:style>
  <w:style w:type="paragraph" w:styleId="ListNumber3">
    <w:name w:val="List Number 3"/>
    <w:basedOn w:val="ListNumber"/>
    <w:qFormat/>
    <w:pPr>
      <w:ind w:hanging="0" w:start="1440" w:end="0"/>
    </w:pPr>
    <w:rPr/>
  </w:style>
  <w:style w:type="paragraph" w:styleId="ListBullet51">
    <w:name w:val="List Bullet 51"/>
    <w:basedOn w:val="ListBullet"/>
    <w:qFormat/>
    <w:pPr>
      <w:ind w:hanging="0" w:start="3240" w:end="0"/>
    </w:pPr>
    <w:rPr/>
  </w:style>
  <w:style w:type="paragraph" w:styleId="ListBullet41">
    <w:name w:val="List Bullet 41"/>
    <w:basedOn w:val="ListBullet"/>
    <w:qFormat/>
    <w:pPr>
      <w:tabs>
        <w:tab w:val="clear" w:pos="720"/>
      </w:tabs>
      <w:ind w:hanging="0" w:start="1800" w:end="0"/>
    </w:pPr>
    <w:rPr/>
  </w:style>
  <w:style w:type="paragraph" w:styleId="ListBullet31">
    <w:name w:val="List Bullet 31"/>
    <w:basedOn w:val="ListBullet"/>
    <w:qFormat/>
    <w:pPr>
      <w:ind w:hanging="0" w:start="1440" w:end="0"/>
    </w:pPr>
    <w:rPr/>
  </w:style>
  <w:style w:type="paragraph" w:styleId="ListBullet21">
    <w:name w:val="List Bullet 21"/>
    <w:basedOn w:val="ListBullet"/>
    <w:qFormat/>
    <w:pPr>
      <w:ind w:hanging="0" w:start="1080" w:end="0"/>
    </w:pPr>
    <w:rPr/>
  </w:style>
  <w:style w:type="paragraph" w:styleId="ListBullet5">
    <w:name w:val="List Bullet 5"/>
    <w:basedOn w:val="List"/>
    <w:pPr>
      <w:ind w:hanging="360" w:start="2880" w:end="0"/>
    </w:pPr>
    <w:rPr/>
  </w:style>
  <w:style w:type="paragraph" w:styleId="ListBullet4">
    <w:name w:val="List Bullet 4"/>
    <w:basedOn w:val="List"/>
    <w:pPr>
      <w:ind w:hanging="360" w:start="2520" w:end="0"/>
    </w:pPr>
    <w:rPr/>
  </w:style>
  <w:style w:type="paragraph" w:styleId="ListBullet3">
    <w:name w:val="List Bullet 3"/>
    <w:basedOn w:val="List"/>
    <w:pPr>
      <w:ind w:hanging="360" w:start="2160" w:end="0"/>
    </w:pPr>
    <w:rPr/>
  </w:style>
  <w:style w:type="paragraph" w:styleId="ListBullet2">
    <w:name w:val="List Bullet 2"/>
    <w:basedOn w:val="List"/>
    <w:pPr>
      <w:ind w:hanging="360" w:start="1800" w:end="0"/>
    </w:pPr>
    <w:rPr/>
  </w:style>
  <w:style w:type="paragraph" w:styleId="CommentText">
    <w:name w:val="Comment Text"/>
    <w:basedOn w:val="FootnoteBase"/>
    <w:qFormat/>
    <w:pPr/>
    <w:rPr/>
  </w:style>
  <w:style w:type="paragraph" w:styleId="ListNumber2">
    <w:name w:val="List Number 2"/>
    <w:basedOn w:val="ListNumber"/>
    <w:qFormat/>
    <w:pPr>
      <w:ind w:hanging="0" w:start="1080" w:end="0"/>
    </w:pPr>
    <w:rPr/>
  </w:style>
  <w:style w:type="paragraph" w:styleId="ListContinue">
    <w:name w:val="List Continue"/>
    <w:basedOn w:val="List"/>
    <w:qFormat/>
    <w:pPr>
      <w:numPr>
        <w:ilvl w:val="0"/>
        <w:numId w:val="5"/>
      </w:numPr>
      <w:ind w:hanging="0" w:start="1800" w:end="0"/>
    </w:pPr>
    <w:rPr/>
  </w:style>
  <w:style w:type="paragraph" w:styleId="ListContinue2">
    <w:name w:val="List Continue 2"/>
    <w:basedOn w:val="ListContinue"/>
    <w:qFormat/>
    <w:pPr>
      <w:ind w:hanging="0" w:start="2160" w:end="0"/>
    </w:pPr>
    <w:rPr/>
  </w:style>
  <w:style w:type="paragraph" w:styleId="ListContinue3">
    <w:name w:val="List Continue 3"/>
    <w:basedOn w:val="ListContinue"/>
    <w:qFormat/>
    <w:pPr>
      <w:ind w:hanging="0" w:start="2520" w:end="0"/>
    </w:pPr>
    <w:rPr/>
  </w:style>
  <w:style w:type="paragraph" w:styleId="ListContinue4">
    <w:name w:val="List Continue 4"/>
    <w:basedOn w:val="ListContinue"/>
    <w:qFormat/>
    <w:pPr>
      <w:ind w:hanging="0" w:start="2880" w:end="0"/>
    </w:pPr>
    <w:rPr/>
  </w:style>
  <w:style w:type="paragraph" w:styleId="ListContinue5">
    <w:name w:val="List Continue 5"/>
    <w:basedOn w:val="ListContinue"/>
    <w:qFormat/>
    <w:pPr>
      <w:ind w:hanging="0" w:start="3240" w:end="0"/>
    </w:pPr>
    <w:rPr/>
  </w:style>
  <w:style w:type="paragraph" w:styleId="NormalIndent">
    <w:name w:val="Normal Indent"/>
    <w:basedOn w:val="Normal"/>
    <w:qFormat/>
    <w:pPr>
      <w:ind w:hanging="0" w:start="1440" w:end="0"/>
    </w:pPr>
    <w:rPr/>
  </w:style>
  <w:style w:type="paragraph" w:styleId="ReturnAddress">
    <w:name w:val="Return Address"/>
    <w:basedOn w:val="Normal"/>
    <w:qFormat/>
    <w:pPr>
      <w:keepLines/>
      <w:spacing w:lineRule="atLeast" w:line="220"/>
      <w:ind w:hanging="0" w:start="0" w:end="0"/>
    </w:pPr>
    <w:rPr>
      <w:sz w:val="16"/>
    </w:rPr>
  </w:style>
  <w:style w:type="paragraph" w:styleId="CompanyName">
    <w:name w:val="Company Name"/>
    <w:basedOn w:val="DocumentLabel"/>
    <w:qFormat/>
    <w:pPr>
      <w:spacing w:before="0" w:after="220"/>
    </w:pPr>
    <w:rPr/>
  </w:style>
  <w:style w:type="paragraph" w:styleId="PartLabel">
    <w:name w:val="Part Label"/>
    <w:basedOn w:val="HeadingBase"/>
    <w:next w:val="Normal"/>
    <w:qFormat/>
    <w:pPr>
      <w:spacing w:before="400" w:after="440"/>
    </w:pPr>
    <w:rPr>
      <w:rFonts w:ascii="Times New Roman" w:hAnsi="Times New Roman" w:cs="Times New Roman"/>
      <w:spacing w:val="-30"/>
      <w:sz w:val="60"/>
    </w:rPr>
  </w:style>
  <w:style w:type="paragraph" w:styleId="PartSubtitle">
    <w:name w:val="Part Subtitle"/>
    <w:basedOn w:val="Normal"/>
    <w:next w:val="BodyText"/>
    <w:qFormat/>
    <w:pPr>
      <w:keepNext w:val="true"/>
      <w:keepLines/>
      <w:spacing w:lineRule="atLeast" w:line="400" w:before="0" w:after="160"/>
      <w:ind w:hanging="0" w:start="0" w:end="2160"/>
    </w:pPr>
    <w:rPr>
      <w:i/>
      <w:spacing w:val="-14"/>
      <w:kern w:val="2"/>
      <w:sz w:val="34"/>
    </w:rPr>
  </w:style>
  <w:style w:type="paragraph" w:styleId="PartTitle">
    <w:name w:val="Part Title"/>
    <w:basedOn w:val="HeadingBase"/>
    <w:next w:val="PartSubtitle"/>
    <w:qFormat/>
    <w:pPr>
      <w:spacing w:lineRule="atLeast" w:line="540" w:before="660" w:after="400"/>
      <w:ind w:hanging="0" w:start="0" w:end="2160"/>
    </w:pPr>
    <w:rPr>
      <w:rFonts w:ascii="Times New Roman" w:hAnsi="Times New Roman" w:cs="Times New Roman"/>
      <w:spacing w:val="-40"/>
      <w:sz w:val="60"/>
    </w:rPr>
  </w:style>
  <w:style w:type="paragraph" w:styleId="TableofAuthorities">
    <w:name w:val="Table of Authorities"/>
    <w:basedOn w:val="Normal"/>
    <w:qFormat/>
    <w:pPr>
      <w:tabs>
        <w:tab w:val="clear" w:pos="720"/>
        <w:tab w:val="right" w:pos="7560" w:leader="dot"/>
      </w:tabs>
      <w:ind w:hanging="360" w:start="1440" w:end="0"/>
    </w:pPr>
    <w:rPr/>
  </w:style>
  <w:style w:type="paragraph" w:styleId="TOAHeading">
    <w:name w:val="TOA Heading"/>
    <w:basedOn w:val="Normal"/>
    <w:next w:val="TableofAuthorities"/>
    <w:qFormat/>
    <w:pPr>
      <w:keepNext w:val="true"/>
      <w:spacing w:lineRule="exact" w:line="360" w:before="240" w:after="120"/>
    </w:pPr>
    <w:rPr>
      <w:b/>
      <w:kern w:val="2"/>
      <w:sz w:val="28"/>
    </w:rPr>
  </w:style>
  <w:style w:type="paragraph" w:styleId="MessageHeader">
    <w:name w:val="Message Header"/>
    <w:basedOn w:val="BodyText"/>
    <w:qFormat/>
    <w:pPr>
      <w:keepLines/>
      <w:tabs>
        <w:tab w:val="clear" w:pos="720"/>
        <w:tab w:val="left" w:pos="3600" w:leader="none"/>
        <w:tab w:val="left" w:pos="4680" w:leader="none"/>
      </w:tabs>
      <w:spacing w:lineRule="exact" w:line="280" w:before="0" w:after="120"/>
      <w:ind w:hanging="1080" w:start="0" w:end="2160"/>
    </w:pPr>
    <w:rPr>
      <w:rFonts w:ascii="Arial" w:hAnsi="Arial" w:cs="Arial"/>
      <w:sz w:val="22"/>
    </w:rPr>
  </w:style>
  <w:style w:type="paragraph" w:styleId="NormalWeb">
    <w:name w:val="Normal (Web)"/>
    <w:basedOn w:val="Normal"/>
    <w:qFormat/>
    <w:pPr>
      <w:spacing w:before="100" w:after="100"/>
    </w:pPr>
    <w:rPr>
      <w:rFonts w:ascii="Times New Roman" w:hAnsi="Times New Roman" w:cs="Times New Roman"/>
      <w:szCs w:val="24"/>
    </w:rPr>
  </w:style>
  <w:style w:type="paragraph" w:styleId="Question">
    <w:name w:val="Question"/>
    <w:basedOn w:val="BodyText"/>
    <w:next w:val="Answer"/>
    <w:qFormat/>
    <w:pPr>
      <w:spacing w:before="0" w:after="120"/>
      <w:ind w:hanging="720" w:start="720" w:end="0"/>
    </w:pPr>
    <w:rPr/>
  </w:style>
  <w:style w:type="paragraph" w:styleId="Answer">
    <w:name w:val="Answer"/>
    <w:basedOn w:val="Question"/>
    <w:next w:val="Question"/>
    <w:qFormat/>
    <w:pPr>
      <w:spacing w:before="0" w:after="220"/>
    </w:pPr>
    <w:rPr>
      <w:i/>
    </w:rPr>
  </w:style>
  <w:style w:type="paragraph" w:styleId="Reference">
    <w:name w:val="Reference"/>
    <w:basedOn w:val="BodyText"/>
    <w:qFormat/>
    <w:pPr>
      <w:numPr>
        <w:ilvl w:val="0"/>
        <w:numId w:val="4"/>
      </w:numPr>
      <w:jc w:val="start"/>
    </w:pPr>
    <w:rPr>
      <w:b/>
    </w:rPr>
  </w:style>
  <w:style w:type="paragraph" w:styleId="Subject">
    <w:name w:val="Subject"/>
    <w:basedOn w:val="BodyText"/>
    <w:next w:val="BodyText"/>
    <w:qFormat/>
    <w:pPr>
      <w:ind w:hanging="720" w:start="720" w:end="0"/>
    </w:pPr>
    <w:rPr>
      <w:b/>
    </w:rPr>
  </w:style>
  <w:style w:type="paragraph" w:styleId="Quotation">
    <w:name w:val="Quotation"/>
    <w:basedOn w:val="BodyText"/>
    <w:next w:val="BodyText"/>
    <w:qFormat/>
    <w:pPr>
      <w:ind w:hanging="0" w:start="720" w:end="720"/>
    </w:pPr>
    <w:rPr>
      <w:i/>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doe@caiso.com" TargetMode="External"/><Relationship Id="rId3" Type="http://schemas.openxmlformats.org/officeDocument/2006/relationships/hyperlink" Target="mailto:CRCommunications@caiso.com"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2001-10-30T22:30:00Z</dcterms:created>
  <dc:creator>Byron Woertz</dc:creator>
  <dc:description/>
  <dc:language>en-CA</dc:language>
  <cp:lastModifiedBy>jpayton</cp:lastModifiedBy>
  <cp:lastPrinted>2001-10-30T16:40:00Z</cp:lastPrinted>
  <dcterms:modified xsi:type="dcterms:W3CDTF">2001-10-30T22:30:00Z</dcterms:modified>
  <cp:revision>2</cp:revision>
  <dc:subject/>
  <dc:title>Market Notice</dc:title>
</cp:coreProperties>
</file>