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embeddings/oleObject1.xlsx" ContentType="application/vnd.openxmlformats-officedocument.spreadsheetml.shee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FLORIDA GAS TRANSMISSION COMPANY</w:t>
      </w:r>
    </w:p>
    <w:p>
      <w:pPr>
        <w:pStyle w:val="Normal"/>
        <w:jc w:val="center"/>
        <w:rPr>
          <w:b/>
          <w:spacing w:val="-3"/>
          <w:sz w:val="22"/>
        </w:rPr>
      </w:pPr>
      <w:r>
        <w:rPr>
          <w:b/>
          <w:spacing w:val="-3"/>
          <w:sz w:val="22"/>
        </w:rPr>
        <w:t>JANUARY 28, 2002 RESPONSE TO</w:t>
      </w:r>
    </w:p>
    <w:p>
      <w:pPr>
        <w:pStyle w:val="Header"/>
        <w:jc w:val="center"/>
        <w:rPr>
          <w:sz w:val="22"/>
        </w:rPr>
      </w:pPr>
      <w:r>
        <w:rPr>
          <w:b/>
          <w:spacing w:val="-3"/>
          <w:sz w:val="22"/>
        </w:rPr>
        <w:t>FEDER</w:t>
      </w:r>
      <w:r>
        <w:rPr>
          <w:b/>
          <w:sz w:val="22"/>
        </w:rPr>
        <w:t>AL ENERGY REGULATORY COMMISSION</w:t>
      </w:r>
    </w:p>
    <w:p>
      <w:pPr>
        <w:pStyle w:val="Normal"/>
        <w:jc w:val="center"/>
        <w:rPr>
          <w:sz w:val="22"/>
        </w:rPr>
      </w:pPr>
      <w:r>
        <w:rPr>
          <w:b/>
          <w:sz w:val="22"/>
        </w:rPr>
        <w:t>DATA REQUEST DATED January 11, 2002 (OEP/DPC/CGI)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Docket No. CP02-27-000</w:t>
      </w:r>
    </w:p>
    <w:p>
      <w:pPr>
        <w:pStyle w:val="Heading1"/>
        <w:ind w:hanging="0" w:start="0"/>
        <w:rPr/>
      </w:pPr>
      <w:r>
        <w:rPr/>
        <w:t>AFUDC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In Exhibit K, FGT states its total AFUDC will be $5,485,156.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360" w:start="360" w:end="0"/>
        <w:jc w:val="both"/>
        <w:rPr/>
      </w:pPr>
      <w:r>
        <w:rPr/>
        <w:t>Please provide the necessary supporting documents showing: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the monthly AFUDC accruals for the length of the project; and,</w:t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how the monthly AFUDC rates were derived by capital cost component.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a: In determining the AFUDC in the schedule K, a preliminary cash flow estimate was used to determine the overall percent AFUDC.  This figure of approximately 5.5% was applied to each of the individual projects.  The Microsoft Excel spreadsheet used in developing this factor is attached  (titled “Phase VI AFUDC Factor”).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estimated monthly AFUDC accruals corresponding to the final result using the 5.5% factor are: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795145" cy="377952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0" r="-20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377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b: The capital structure and rates used in developing the factor were:</w:t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object w:dxaOrig="5025" w:dyaOrig="138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0pt;margin-top:17.4pt;width:253.55pt;height:67.8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Excel.Sheet.12" ShapeID="ole_rId3" DrawAspect="Content" ObjectID="_770776708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monthly debt rate for example is determined as follows.  45% debt times the interest rate of 8.53% yields an annual debt AFUDC rate of 3.84%.  Divided by 12 this yields a monthly rate of  0.32%.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pacing w:val="-3"/>
      <w:sz w:val="22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color w:val="00008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package" Target="embeddings/oleObject1.xlsx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2002-01-15T13:21:00Z</dcterms:created>
  <dc:creator>drosenb</dc:creator>
  <dc:description/>
  <dc:language>en-CA</dc:language>
  <cp:lastModifiedBy>drosenb</cp:lastModifiedBy>
  <cp:lastPrinted>2002-01-15T10:03:00Z</cp:lastPrinted>
  <dcterms:modified xsi:type="dcterms:W3CDTF">2002-01-16T12:47:00Z</dcterms:modified>
  <cp:revision>2</cp:revision>
  <dc:subject/>
  <dc:title>FLORIDA GAS TRANSMISSION COMPANY</dc:title>
</cp:coreProperties>
</file>