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Damages Provisions</w:t>
      </w:r>
    </w:p>
    <w:p>
      <w:pPr>
        <w:pStyle w:val="Normal"/>
        <w:jc w:val="center"/>
        <w:rPr/>
      </w:pPr>
      <w:r>
        <w:rPr/>
      </w:r>
    </w:p>
    <w:p>
      <w:pPr>
        <w:pStyle w:val="Normal"/>
        <w:jc w:val="center"/>
        <w:rPr/>
      </w:pPr>
      <w:r>
        <w:rPr/>
        <w:t>Enabling Speed through Fast Track Process</w:t>
      </w:r>
    </w:p>
    <w:p>
      <w:pPr>
        <w:pStyle w:val="Normal"/>
        <w:rPr/>
      </w:pPr>
      <w:r>
        <w:rPr/>
      </w:r>
    </w:p>
    <w:p>
      <w:pPr>
        <w:pStyle w:val="Normal"/>
        <w:rPr/>
      </w:pPr>
      <w:r>
        <w:rPr/>
      </w:r>
    </w:p>
    <w:p>
      <w:pPr>
        <w:pStyle w:val="Normal"/>
        <w:rPr/>
      </w:pPr>
      <w:r>
        <w:rPr/>
        <w:t>As the Fast Track group seeks to make its products most efficient in terms of communication, saleability and manageability, one provision of the outsourcing ‘product’ which has typically been an issue with customers is establishing a $ amount defining the limitations of liabilities for EESO.  The issue of limits (in general and specific to a $ amount) is generally negotiated at the very end of the process.  These discussions are generally confrontational and emotional, and become magnified by the customer’s sense of  total uncertainty surrounding the size its exposure.  These factors can often slow down the closing process .</w:t>
      </w:r>
    </w:p>
    <w:p>
      <w:pPr>
        <w:pStyle w:val="Normal"/>
        <w:rPr/>
      </w:pPr>
      <w:r>
        <w:rPr/>
        <w:t>I would propose a process that would consider the various products that EESO is selling, the term of the agreement, the nature of the customer’s business and the risk profiles related to all of those factors, and perhaps others, in order to develop a composite risk profile for the deal.  This risk profile can then be applied to the customer’s asset base or some other factor to develop a damages model or ‘matrix’ which the EESO originator can use to discuss in a very business-like manner the damages provisions.    We should be able to leverage knowledge from our own core businesses and that of the insurance industry to develop this model and the manner in which it will be used to assist in the origination process.</w:t>
      </w:r>
    </w:p>
    <w:p>
      <w:pPr>
        <w:pStyle w:val="Normal"/>
        <w:rPr/>
      </w:pPr>
      <w:r>
        <w:rPr/>
      </w:r>
    </w:p>
    <w:p>
      <w:pPr>
        <w:pStyle w:val="Normal"/>
        <w:rPr/>
      </w:pPr>
      <w:r>
        <w:rPr/>
        <w:t>Next steps:</w:t>
      </w:r>
    </w:p>
    <w:p>
      <w:pPr>
        <w:pStyle w:val="Normal"/>
        <w:rPr/>
      </w:pPr>
      <w:r>
        <w:rPr/>
      </w:r>
    </w:p>
    <w:p>
      <w:pPr>
        <w:pStyle w:val="Normal"/>
        <w:numPr>
          <w:ilvl w:val="0"/>
          <w:numId w:val="1"/>
        </w:numPr>
        <w:rPr/>
      </w:pPr>
      <w:r>
        <w:rPr/>
        <w:t>Discussion of the concept with Research</w:t>
      </w:r>
    </w:p>
    <w:p>
      <w:pPr>
        <w:pStyle w:val="Normal"/>
        <w:numPr>
          <w:ilvl w:val="0"/>
          <w:numId w:val="1"/>
        </w:numPr>
        <w:rPr/>
      </w:pPr>
      <w:r>
        <w:rPr/>
        <w:t>Adjust and firm-up concept</w:t>
      </w:r>
    </w:p>
    <w:p>
      <w:pPr>
        <w:pStyle w:val="Normal"/>
        <w:numPr>
          <w:ilvl w:val="0"/>
          <w:numId w:val="1"/>
        </w:numPr>
        <w:rPr/>
      </w:pPr>
      <w:r>
        <w:rPr/>
        <w:t>Re-introduce to executive management and Legal Department</w:t>
      </w:r>
    </w:p>
    <w:p>
      <w:pPr>
        <w:pStyle w:val="Normal"/>
        <w:numPr>
          <w:ilvl w:val="0"/>
          <w:numId w:val="1"/>
        </w:numPr>
        <w:rPr/>
      </w:pPr>
      <w:r>
        <w:rPr/>
        <w:t>Develop action plan and time line</w:t>
      </w:r>
    </w:p>
    <w:p>
      <w:pPr>
        <w:pStyle w:val="Normal"/>
        <w:numPr>
          <w:ilvl w:val="0"/>
          <w:numId w:val="1"/>
        </w:numPr>
        <w:rPr/>
      </w:pPr>
      <w:r>
        <w:rPr/>
        <w:t>Develop risk profiles and approach</w:t>
      </w:r>
    </w:p>
    <w:p>
      <w:pPr>
        <w:pStyle w:val="Normal"/>
        <w:numPr>
          <w:ilvl w:val="0"/>
          <w:numId w:val="1"/>
        </w:numPr>
        <w:rPr/>
      </w:pPr>
      <w:r>
        <w:rPr/>
        <w:t>Roll-out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2001-02-28T18:06:00Z</dcterms:created>
  <dc:creator>richard l zdunkewicz</dc:creator>
  <dc:description/>
  <dc:language>en-CA</dc:language>
  <cp:lastModifiedBy>richard l zdunkewicz</cp:lastModifiedBy>
  <cp:lastPrinted>2001-02-27T15:00:00Z</cp:lastPrinted>
  <dcterms:modified xsi:type="dcterms:W3CDTF">2001-02-28T18:06:00Z</dcterms:modified>
  <cp:revision>2</cp:revision>
  <dc:subject/>
  <dc:title>Termination Provisions</dc:title>
</cp:coreProperties>
</file>