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EPMI v. Calpine</w:t>
      </w:r>
    </w:p>
    <w:p>
      <w:pPr>
        <w:pStyle w:val="Normal"/>
        <w:jc w:val="center"/>
        <w:rPr>
          <w:b/>
          <w:bCs/>
        </w:rPr>
      </w:pPr>
      <w:r>
        <w:rPr>
          <w:b/>
          <w:bCs/>
        </w:rPr>
        <w:t>Damages Calculation</w:t>
      </w:r>
    </w:p>
    <w:p>
      <w:pPr>
        <w:pStyle w:val="Normal"/>
        <w:jc w:val="both"/>
        <w:rPr>
          <w:b/>
          <w:bCs/>
        </w:rPr>
      </w:pPr>
      <w:r>
        <w:rPr>
          <w:b/>
          <w:bCs/>
        </w:rPr>
      </w:r>
    </w:p>
    <w:p>
      <w:pPr>
        <w:pStyle w:val="BodyText"/>
        <w:rPr/>
      </w:pPr>
      <w:r>
        <w:rPr/>
        <w:tab/>
        <w:t>The determination of the amount of damages suffered by EPMI as a result of Calpine’s breach of the July 30, 1999, letter agreement and its refusal to take assignment of the LCRA contract is both complicated and somewhat imprecise.  This arises both because of the complicated nature of the LCRA contract and its optionalities and because the time for delivery of capacity/energy extends through 12/31/2002.</w:t>
      </w:r>
    </w:p>
    <w:p>
      <w:pPr>
        <w:pStyle w:val="Normal"/>
        <w:jc w:val="both"/>
        <w:rPr/>
      </w:pPr>
      <w:r>
        <w:rPr/>
      </w:r>
    </w:p>
    <w:p>
      <w:pPr>
        <w:pStyle w:val="Normal"/>
        <w:jc w:val="both"/>
        <w:rPr/>
      </w:pPr>
      <w:r>
        <w:rPr/>
        <w:tab/>
      </w:r>
      <w:r>
        <w:rPr>
          <w:b/>
          <w:bCs/>
        </w:rPr>
        <w:t>For the year 2000</w:t>
      </w:r>
      <w:r>
        <w:rPr/>
        <w:t>, EPMI’s commitment to LCRA was covered largely by a contract with Oxy Vinyls, L.P., dated effective 12/31/99, as amended 4/19/00 (copies of the contract and amendment have previously been produced to Calpine).  The term of the Oxy contract was 1/01/00 through 12/31/00.  Pursuant to the contract, Oxy made available 100 MW of electrical capacity for the calendar year at a price of $1.2 million.  EPMI then had the option to purchase up to 100 MW of electrical energy in blocks of 8 hours or greater. The price for electrical energy delivered under the original terms of the contract was the greater of $500 per MWH or an index price as described in the contract.  The 4/19/00 amendment changed 50 MW of the associated energy to a fixed purchase of 16 hours per day (HE0700-HE2200), seven days per week, for the months June through September 2000.  The remaining 50 MW remained as an option pursuant to the terms of the original contract.  The price per MWH for the 50 MW of electrical energy purchased from Oxy was calculated by multiplying the Houston Ship Channel first-of-the-month Spot Gas Price Index (large packages only) as published by “Inside FERC’s Gas Market Report” by eleven (11), plus an additional amount per MWH in each calendar month, as follows:</w:t>
      </w:r>
    </w:p>
    <w:p>
      <w:pPr>
        <w:pStyle w:val="Normal"/>
        <w:jc w:val="both"/>
        <w:rPr/>
      </w:pPr>
      <w:r>
        <w:rPr/>
      </w:r>
    </w:p>
    <w:p>
      <w:pPr>
        <w:pStyle w:val="Normal"/>
        <w:jc w:val="both"/>
        <w:rPr/>
      </w:pPr>
      <w:r>
        <w:rPr/>
        <w:tab/>
        <w:t>June 2000</w:t>
        <w:tab/>
        <w:tab/>
        <w:t>$15.00/MWH</w:t>
      </w:r>
    </w:p>
    <w:p>
      <w:pPr>
        <w:pStyle w:val="Normal"/>
        <w:jc w:val="both"/>
        <w:rPr/>
      </w:pPr>
      <w:r>
        <w:rPr/>
        <w:tab/>
        <w:t>July 2000</w:t>
        <w:tab/>
        <w:tab/>
        <w:t>$28.00/MWH</w:t>
      </w:r>
    </w:p>
    <w:p>
      <w:pPr>
        <w:pStyle w:val="Normal"/>
        <w:jc w:val="both"/>
        <w:rPr/>
      </w:pPr>
      <w:r>
        <w:rPr/>
        <w:tab/>
        <w:t>August 2000</w:t>
        <w:tab/>
        <w:tab/>
        <w:t>$24.50/MWH</w:t>
      </w:r>
    </w:p>
    <w:p>
      <w:pPr>
        <w:pStyle w:val="Normal"/>
        <w:jc w:val="both"/>
        <w:rPr/>
      </w:pPr>
      <w:r>
        <w:rPr/>
        <w:tab/>
        <w:t>September 2000</w:t>
        <w:tab/>
        <w:t>$10.00/MWH</w:t>
      </w:r>
    </w:p>
    <w:p>
      <w:pPr>
        <w:pStyle w:val="Normal"/>
        <w:jc w:val="both"/>
        <w:rPr/>
      </w:pPr>
      <w:r>
        <w:rPr/>
      </w:r>
    </w:p>
    <w:p>
      <w:pPr>
        <w:pStyle w:val="Normal"/>
        <w:jc w:val="both"/>
        <w:rPr/>
      </w:pPr>
      <w:r>
        <w:rPr/>
        <w:t>Because of the $500 per MWH or greater cost of the option component, the Oxy contract essentially covered 50 MW of the 100 MW obligation to the LCRA for these months.  As a result, EPMI was required to go into the market to cover the additional 50 MW for these months.  EPMI made additional purchases to cover the LCRA contract depending upon how long or short its book was for the upcoming months.  It is impossible to determine which specific purchase actually covered or was intended to cover the LCRA piece.  Arguably, EPMI could use spot market prices for the cover costs as to the remaining 50 MW; however, in an attempt to mitigate damages, EPMI typically entered into contracts to make its position sufficiently long to cover any exercise of LCRA options on a monthly basis several weeks ahead.  On average, an estimate of the prices for these deals is as follows:</w:t>
      </w:r>
    </w:p>
    <w:p>
      <w:pPr>
        <w:pStyle w:val="Normal"/>
        <w:jc w:val="both"/>
        <w:rPr/>
      </w:pPr>
      <w:r>
        <w:rPr/>
      </w:r>
    </w:p>
    <w:p>
      <w:pPr>
        <w:pStyle w:val="Normal"/>
        <w:jc w:val="both"/>
        <w:rPr/>
      </w:pPr>
      <w:r>
        <w:rPr/>
        <w:tab/>
        <w:t>June 2000</w:t>
        <w:tab/>
        <w:tab/>
        <w:t>$55.00/MWH</w:t>
      </w:r>
    </w:p>
    <w:p>
      <w:pPr>
        <w:pStyle w:val="Normal"/>
        <w:jc w:val="both"/>
        <w:rPr/>
      </w:pPr>
      <w:r>
        <w:rPr/>
        <w:tab/>
        <w:t>July 2000</w:t>
        <w:tab/>
        <w:tab/>
        <w:t>$91.00/MWH</w:t>
      </w:r>
    </w:p>
    <w:p>
      <w:pPr>
        <w:pStyle w:val="Normal"/>
        <w:jc w:val="both"/>
        <w:rPr/>
      </w:pPr>
      <w:r>
        <w:rPr/>
        <w:tab/>
        <w:t>August 2000</w:t>
        <w:tab/>
        <w:tab/>
        <w:t>$91.00/MWH</w:t>
      </w:r>
    </w:p>
    <w:p>
      <w:pPr>
        <w:pStyle w:val="Normal"/>
        <w:jc w:val="both"/>
        <w:rPr/>
      </w:pPr>
      <w:r>
        <w:rPr/>
        <w:tab/>
        <w:t>September 2000</w:t>
        <w:tab/>
        <w:t>$50.00/MWH</w:t>
      </w:r>
    </w:p>
    <w:p>
      <w:pPr>
        <w:pStyle w:val="Normal"/>
        <w:jc w:val="both"/>
        <w:rPr/>
      </w:pPr>
      <w:r>
        <w:rPr/>
      </w:r>
    </w:p>
    <w:p>
      <w:pPr>
        <w:pStyle w:val="Normal"/>
        <w:jc w:val="both"/>
        <w:rPr/>
      </w:pPr>
      <w:r>
        <w:rPr/>
        <w:t xml:space="preserve">EPMI’s damages (in addition to the above-referenced $1.2 million capacity payment) for the months of June 2000 through September 2000 consist primarily of three calculated amounts:  </w:t>
      </w:r>
    </w:p>
    <w:p>
      <w:pPr>
        <w:pStyle w:val="Normal"/>
        <w:jc w:val="both"/>
        <w:rPr/>
      </w:pPr>
      <w:r>
        <w:rPr/>
      </w:r>
    </w:p>
    <w:p>
      <w:pPr>
        <w:pStyle w:val="Normal"/>
        <w:jc w:val="both"/>
        <w:rPr/>
      </w:pPr>
      <w:r>
        <w:rPr/>
        <w:t>(1)</w:t>
        <w:tab/>
        <w:t>With respect to the 50 MW of electrical energy purchased under the Oxy contract, the index price in the Oxy amendment was essentially flat with the index by which the LCRA purchased energy from EPMI, thus, damages can be calculated as follows:</w:t>
      </w:r>
    </w:p>
    <w:p>
      <w:pPr>
        <w:pStyle w:val="Normal"/>
        <w:jc w:val="both"/>
        <w:rPr/>
      </w:pPr>
      <w:r>
        <w:rPr/>
      </w:r>
    </w:p>
    <w:p>
      <w:pPr>
        <w:pStyle w:val="Normal"/>
        <w:ind w:start="720" w:end="0"/>
        <w:jc w:val="both"/>
        <w:rPr/>
      </w:pPr>
      <w:r>
        <w:rPr/>
        <w:t>June 2000:</w:t>
        <w:tab/>
        <w:t>30 days x 16 hours x 50 MW x $15.00/MWH = $360,000.00</w:t>
      </w:r>
    </w:p>
    <w:p>
      <w:pPr>
        <w:pStyle w:val="Normal"/>
        <w:ind w:start="720" w:end="0"/>
        <w:jc w:val="both"/>
        <w:rPr/>
      </w:pPr>
      <w:r>
        <w:rPr/>
        <w:t>July 2000:</w:t>
        <w:tab/>
        <w:t>31 days x 16 hours x 50 MW x $28.00/MWH = $694,400.00</w:t>
      </w:r>
    </w:p>
    <w:p>
      <w:pPr>
        <w:pStyle w:val="Normal"/>
        <w:ind w:start="720" w:end="0"/>
        <w:jc w:val="both"/>
        <w:rPr/>
      </w:pPr>
      <w:r>
        <w:rPr/>
        <w:t>August 2000:</w:t>
        <w:tab/>
        <w:t>31 days x 16 hours x 50 MW x $24.50/MWH = $607,600.00</w:t>
      </w:r>
    </w:p>
    <w:p>
      <w:pPr>
        <w:pStyle w:val="Normal"/>
        <w:ind w:start="720" w:end="0"/>
        <w:jc w:val="both"/>
        <w:rPr/>
      </w:pPr>
      <w:r>
        <w:rPr/>
        <w:t>Sept. 2000</w:t>
        <w:tab/>
        <w:t>30 days x 16 hours x 50 MW x $10.00/MWH = $240,000.00</w:t>
      </w:r>
    </w:p>
    <w:p>
      <w:pPr>
        <w:pStyle w:val="Normal"/>
        <w:jc w:val="both"/>
        <w:rPr/>
      </w:pPr>
      <w:r>
        <w:rPr/>
      </w:r>
    </w:p>
    <w:p>
      <w:pPr>
        <w:pStyle w:val="Normal"/>
        <w:jc w:val="both"/>
        <w:rPr/>
      </w:pPr>
      <w:r>
        <w:rPr/>
        <w:tab/>
        <w:tab/>
        <w:tab/>
        <w:tab/>
        <w:tab/>
        <w:tab/>
        <w:tab/>
        <w:t>TOTAL:</w:t>
        <w:tab/>
        <w:t>$1,902,000.00</w:t>
      </w:r>
    </w:p>
    <w:p>
      <w:pPr>
        <w:pStyle w:val="Normal"/>
        <w:jc w:val="both"/>
        <w:rPr/>
      </w:pPr>
      <w:r>
        <w:rPr/>
        <w:tab/>
        <w:br/>
        <w:t xml:space="preserve">In addition to this amount, EPMI suffered additional damages when LCRA exercised its option for less than 16 hours per day (LCRA had the option to take electricity in as small as 4 hour increments).  EPMI purchased the entire 16 hour day, and would then only be able to try to sell any extra hours after LCRA exercised its option the day ahead.  Because the ERCOT spot market is relatively illiquid, EPMI could often sell the remaining odd lot hours only at a loss.  EPMI is pulling together the documentation for these transactions; however, it is a very labor-intensive process.  EPMI will supplement its response with respect to these transactions.  </w:t>
      </w:r>
    </w:p>
    <w:p>
      <w:pPr>
        <w:pStyle w:val="Normal"/>
        <w:jc w:val="both"/>
        <w:rPr/>
      </w:pPr>
      <w:r>
        <w:rPr/>
      </w:r>
    </w:p>
    <w:p>
      <w:pPr>
        <w:pStyle w:val="Normal"/>
        <w:jc w:val="both"/>
        <w:rPr/>
      </w:pPr>
      <w:r>
        <w:rPr/>
        <w:t>(2)</w:t>
        <w:tab/>
        <w:t>With respect to the second 50 MW that EPMI was required to go into the market to cover, EPMI’s damages would be calculated as follows:</w:t>
      </w:r>
    </w:p>
    <w:p>
      <w:pPr>
        <w:pStyle w:val="Normal"/>
        <w:ind w:start="360" w:end="0"/>
        <w:jc w:val="both"/>
        <w:rPr/>
      </w:pPr>
      <w:r>
        <w:rPr/>
      </w:r>
    </w:p>
    <w:p>
      <w:pPr>
        <w:pStyle w:val="Normal"/>
        <w:ind w:start="720" w:end="0"/>
        <w:jc w:val="both"/>
        <w:rPr/>
      </w:pPr>
      <w:r>
        <w:rPr/>
        <w:t>June 2000:</w:t>
        <w:tab/>
        <w:t>22 days x 16 hours x 50 MW x $55/MWH = $   968,000.00</w:t>
      </w:r>
    </w:p>
    <w:p>
      <w:pPr>
        <w:pStyle w:val="Normal"/>
        <w:ind w:start="720" w:end="0"/>
        <w:jc w:val="both"/>
        <w:rPr/>
      </w:pPr>
      <w:r>
        <w:rPr/>
        <w:tab/>
        <w:tab/>
        <w:t>Less [amount received from LCRA for these hours]</w:t>
      </w:r>
    </w:p>
    <w:p>
      <w:pPr>
        <w:pStyle w:val="Normal"/>
        <w:ind w:start="720" w:end="0"/>
        <w:jc w:val="both"/>
        <w:rPr/>
      </w:pPr>
      <w:r>
        <w:rPr/>
        <w:t>July 2000:</w:t>
        <w:tab/>
        <w:t>21 days x 16 hours x 50 MW x $91/MWH = $1,528,000.00</w:t>
      </w:r>
    </w:p>
    <w:p>
      <w:pPr>
        <w:pStyle w:val="Normal"/>
        <w:ind w:start="720" w:end="0"/>
        <w:jc w:val="both"/>
        <w:rPr/>
      </w:pPr>
      <w:r>
        <w:rPr/>
        <w:tab/>
        <w:tab/>
        <w:t>Less</w:t>
      </w:r>
    </w:p>
    <w:p>
      <w:pPr>
        <w:pStyle w:val="Normal"/>
        <w:ind w:start="720" w:end="0"/>
        <w:jc w:val="both"/>
        <w:rPr/>
      </w:pPr>
      <w:r>
        <w:rPr/>
        <w:t>August 2000:</w:t>
        <w:tab/>
        <w:t>23 days x 16 hours x 50 MW x $91/MWH = $1,674,400.00</w:t>
      </w:r>
    </w:p>
    <w:p>
      <w:pPr>
        <w:pStyle w:val="Normal"/>
        <w:ind w:start="720" w:end="0"/>
        <w:jc w:val="both"/>
        <w:rPr/>
      </w:pPr>
      <w:r>
        <w:rPr/>
        <w:tab/>
        <w:tab/>
        <w:t>Less</w:t>
      </w:r>
    </w:p>
    <w:p>
      <w:pPr>
        <w:pStyle w:val="Normal"/>
        <w:ind w:start="720" w:end="0"/>
        <w:jc w:val="both"/>
        <w:rPr/>
      </w:pPr>
      <w:r>
        <w:rPr/>
        <w:t>Sept. 2000:</w:t>
        <w:tab/>
        <w:t>21 days x 16 hours x 50 MW x $50/MWH = $   840,000.00</w:t>
      </w:r>
    </w:p>
    <w:p>
      <w:pPr>
        <w:pStyle w:val="Normal"/>
        <w:ind w:start="720" w:end="0"/>
        <w:jc w:val="both"/>
        <w:rPr/>
      </w:pPr>
      <w:r>
        <w:rPr/>
        <w:tab/>
        <w:tab/>
        <w:t>Less</w:t>
      </w:r>
    </w:p>
    <w:p>
      <w:pPr>
        <w:pStyle w:val="Normal"/>
        <w:ind w:start="720" w:end="0"/>
        <w:jc w:val="both"/>
        <w:rPr/>
      </w:pPr>
      <w:r>
        <w:rPr/>
      </w:r>
    </w:p>
    <w:p>
      <w:pPr>
        <w:pStyle w:val="Normal"/>
        <w:jc w:val="both"/>
        <w:rPr/>
      </w:pPr>
      <w:r>
        <w:rPr/>
        <w:t xml:space="preserve">Because these deals were typically 5 x 16 (16 hours per day, M-F), the damages are calculated based upon the number of weekdays in the given month. </w:t>
      </w:r>
    </w:p>
    <w:p>
      <w:pPr>
        <w:pStyle w:val="Normal"/>
        <w:jc w:val="both"/>
        <w:rPr/>
      </w:pPr>
      <w:r>
        <w:rPr/>
      </w:r>
    </w:p>
    <w:p>
      <w:pPr>
        <w:pStyle w:val="Normal"/>
        <w:jc w:val="both"/>
        <w:rPr/>
      </w:pPr>
      <w:r>
        <w:rPr/>
        <w:tab/>
        <w:t xml:space="preserve">EPMI again suffered additional damages with respect to this second 50 MW in the same respect as described above whenever the LCRA exercised its option for fewer than 16 hours per day, 5 days per week. </w:t>
      </w:r>
    </w:p>
    <w:p>
      <w:pPr>
        <w:pStyle w:val="Normal"/>
        <w:jc w:val="both"/>
        <w:rPr/>
      </w:pPr>
      <w:r>
        <w:rPr/>
      </w:r>
    </w:p>
    <w:p>
      <w:pPr>
        <w:pStyle w:val="Normal"/>
        <w:jc w:val="both"/>
        <w:rPr/>
      </w:pPr>
      <w:r>
        <w:rPr/>
        <w:t>(3)</w:t>
        <w:tab/>
        <w:t>With respect to the non-summer months, LCRA exercised its option less frequently, approximately as follows:</w:t>
      </w:r>
    </w:p>
    <w:p>
      <w:pPr>
        <w:pStyle w:val="Normal"/>
        <w:ind w:start="360" w:end="0"/>
        <w:jc w:val="both"/>
        <w:rPr/>
      </w:pPr>
      <w:r>
        <w:rPr/>
      </w:r>
    </w:p>
    <w:p>
      <w:pPr>
        <w:pStyle w:val="Normal"/>
        <w:ind w:start="720" w:end="0"/>
        <w:jc w:val="both"/>
        <w:rPr/>
      </w:pPr>
      <w:r>
        <w:rPr/>
        <w:t xml:space="preserve">Jan. 2000: </w:t>
        <w:tab/>
        <w:t>11 days</w:t>
      </w:r>
    </w:p>
    <w:p>
      <w:pPr>
        <w:pStyle w:val="Normal"/>
        <w:ind w:start="720" w:end="0"/>
        <w:jc w:val="both"/>
        <w:rPr/>
      </w:pPr>
      <w:r>
        <w:rPr/>
        <w:t>Feb. 2000:</w:t>
        <w:tab/>
        <w:t>10 days</w:t>
      </w:r>
    </w:p>
    <w:p>
      <w:pPr>
        <w:pStyle w:val="Normal"/>
        <w:ind w:start="720" w:end="0"/>
        <w:jc w:val="both"/>
        <w:rPr/>
      </w:pPr>
      <w:r>
        <w:rPr/>
        <w:t>March 2000:</w:t>
        <w:tab/>
        <w:t>2 days</w:t>
      </w:r>
    </w:p>
    <w:p>
      <w:pPr>
        <w:pStyle w:val="Normal"/>
        <w:ind w:start="720" w:end="0"/>
        <w:jc w:val="both"/>
        <w:rPr/>
      </w:pPr>
      <w:r>
        <w:rPr/>
        <w:t>April 2000:</w:t>
        <w:tab/>
        <w:t>13 days</w:t>
      </w:r>
    </w:p>
    <w:p>
      <w:pPr>
        <w:pStyle w:val="Normal"/>
        <w:ind w:start="720" w:end="0"/>
        <w:jc w:val="both"/>
        <w:rPr/>
      </w:pPr>
      <w:r>
        <w:rPr/>
        <w:t xml:space="preserve">May 2000: </w:t>
        <w:tab/>
        <w:t>16 days</w:t>
      </w:r>
    </w:p>
    <w:p>
      <w:pPr>
        <w:pStyle w:val="Normal"/>
        <w:ind w:start="720" w:end="0"/>
        <w:jc w:val="both"/>
        <w:rPr/>
      </w:pPr>
      <w:r>
        <w:rPr/>
        <w:t>Oct. 2000:</w:t>
        <w:tab/>
        <w:t>5 days</w:t>
      </w:r>
    </w:p>
    <w:p>
      <w:pPr>
        <w:pStyle w:val="Normal"/>
        <w:ind w:start="720" w:end="0"/>
        <w:jc w:val="both"/>
        <w:rPr/>
      </w:pPr>
      <w:r>
        <w:rPr/>
        <w:t>Nov. 2000:</w:t>
        <w:tab/>
        <w:t>3 days</w:t>
      </w:r>
    </w:p>
    <w:p>
      <w:pPr>
        <w:pStyle w:val="Normal"/>
        <w:ind w:start="720" w:end="0"/>
        <w:jc w:val="both"/>
        <w:rPr/>
      </w:pPr>
      <w:r>
        <w:rPr/>
        <w:t xml:space="preserve">Dec. 2000: </w:t>
        <w:tab/>
        <w:t>4 days</w:t>
      </w:r>
    </w:p>
    <w:p>
      <w:pPr>
        <w:pStyle w:val="Normal"/>
        <w:ind w:start="720" w:end="0"/>
        <w:jc w:val="both"/>
        <w:rPr/>
      </w:pPr>
      <w:r>
        <w:rPr/>
      </w:r>
    </w:p>
    <w:p>
      <w:pPr>
        <w:pStyle w:val="Normal"/>
        <w:jc w:val="both"/>
        <w:rPr/>
      </w:pPr>
      <w:r>
        <w:rPr/>
        <w:t>(See attached Schedule.) EPMI is gathering information to determine what damages, if any, it suffered as a result of being required to deliver electrical energy to the LCRA on these days, and will supplement this damages calculation accordingly. (EPMI anticipates that the vast majority of damages for delivery of electrical energy will have occurred during the summer months.)  In addition, on approximately two occasions during the year 2000, EPMI was not able to deliver electrical energy to the LCRA due to generation outages at Oxy.  Thus, for example, EPMI was required to pay $55,821.00 as liquidated damages to Oxy for its delivery shortfall on May 12, 2000 (See attached Invoice).</w:t>
      </w:r>
    </w:p>
    <w:p>
      <w:pPr>
        <w:pStyle w:val="Normal"/>
        <w:jc w:val="both"/>
        <w:rPr/>
      </w:pPr>
      <w:r>
        <w:rPr/>
      </w:r>
    </w:p>
    <w:p>
      <w:pPr>
        <w:pStyle w:val="Normal"/>
        <w:jc w:val="both"/>
        <w:rPr/>
      </w:pPr>
      <w:r>
        <w:rPr/>
        <w:tab/>
      </w:r>
      <w:r>
        <w:rPr>
          <w:b/>
          <w:bCs/>
        </w:rPr>
        <w:t>For the year 2001,</w:t>
      </w:r>
      <w:r>
        <w:rPr/>
        <w:t xml:space="preserve"> EPMI has relied primarily on a contract with Frontera Generation Limited Partnership (a copy of this contract has previously been produced to Calpine).  The capacity charge for the entire year 2001 under the Frontera contract is $6.2 million.  EPMI anticipates that it will be able to recoup some of this $6.2 million expense in that the cost of delivered electrical energy under the Frontera contract is expected to be somewhat less than the amount received for delivery of energy under the LCRA contract during the summer months.  Because the Frontera contract price for energy is based upon a heat rate index, any damages calculations for future dates will necessarily be estimates.  Variables include the price of natural gas and the number of days and hours for which LCRA exercises its option.  Thus far into the year, the LCRA has exercised its option only a relatively few times (as would be expected for the months of January-April).  When the LCRA has chosen not to exercise its option, EPMI has gone into the spot market to sell the energy.  EPMI’s records show that it made total sales of energy purchased under the Frontera contract in the amount of $515,084 from 1/01/01 through 4/18/01.  (See attached Schedule).  EPMI estimates that it may have sold perhaps an additional $129,408.00 for the remainder of April 2001.  (This figure is calculated by taking the average profit per mwh for the first half of April and applying it to possible sales during the last 8 weekdays of the month.)</w:t>
      </w:r>
    </w:p>
    <w:p>
      <w:pPr>
        <w:pStyle w:val="Normal"/>
        <w:jc w:val="both"/>
        <w:rPr/>
      </w:pPr>
      <w:r>
        <w:rPr/>
      </w:r>
    </w:p>
    <w:p>
      <w:pPr>
        <w:pStyle w:val="Normal"/>
        <w:jc w:val="both"/>
        <w:rPr/>
      </w:pPr>
      <w:r>
        <w:rPr/>
        <w:tab/>
        <w:t>Assuming that the LCRA will exercise its option for most of the months of May, June, July and August 2001, EPMI can estimate its recovery as follows: Using an average natural gas price of $5.00 per mmbtu(mcf?), EPMI’s variable costs to buy energy under the Frontera contract will be $41.29 per MWH, and its variable costs for sales of energy under the LCRA contract will be $56.70; thus, EPMI is expected to recover approximately $15.41 per MWH sold to LCRA.  This results in a calculation as follows:</w:t>
      </w:r>
    </w:p>
    <w:p>
      <w:pPr>
        <w:pStyle w:val="Normal"/>
        <w:jc w:val="both"/>
        <w:rPr/>
      </w:pPr>
      <w:r>
        <w:rPr/>
      </w:r>
    </w:p>
    <w:p>
      <w:pPr>
        <w:pStyle w:val="Normal"/>
        <w:jc w:val="both"/>
        <w:rPr/>
      </w:pPr>
      <w:r>
        <w:rPr/>
        <w:t>May through August have a total of 89 weekdays.  LCRA is expected to purchase a mix of 8 hour days and 16 hour days, for a blended average of 12 hours per weekday.</w:t>
      </w:r>
    </w:p>
    <w:p>
      <w:pPr>
        <w:pStyle w:val="Normal"/>
        <w:jc w:val="both"/>
        <w:rPr/>
      </w:pPr>
      <w:r>
        <w:rPr/>
      </w:r>
    </w:p>
    <w:p>
      <w:pPr>
        <w:pStyle w:val="Normal"/>
        <w:ind w:firstLine="720" w:end="0"/>
        <w:jc w:val="both"/>
        <w:rPr/>
      </w:pPr>
      <w:r>
        <w:rPr/>
        <w:t>89 days x 12 hours x 100 MW x $15.41/MWH = $1,645,788.00</w:t>
      </w:r>
    </w:p>
    <w:p>
      <w:pPr>
        <w:pStyle w:val="Normal"/>
        <w:jc w:val="both"/>
        <w:rPr/>
      </w:pPr>
      <w:r>
        <w:rPr/>
      </w:r>
    </w:p>
    <w:p>
      <w:pPr>
        <w:pStyle w:val="Normal"/>
        <w:jc w:val="both"/>
        <w:rPr/>
      </w:pPr>
      <w:r>
        <w:rPr/>
        <w:t>On days during which the LCRA opts to purchase only 8 hours, EPMI may be able to sell the remaining hours on the spot market at a reduced price.  If EPMI is able to sell these 8 (or fewer) hour lots at an average profit of $5.00/MWH, the calculation is as follows:</w:t>
      </w:r>
    </w:p>
    <w:p>
      <w:pPr>
        <w:pStyle w:val="Normal"/>
        <w:jc w:val="both"/>
        <w:rPr/>
      </w:pPr>
      <w:r>
        <w:rPr/>
      </w:r>
    </w:p>
    <w:p>
      <w:pPr>
        <w:pStyle w:val="Normal"/>
        <w:ind w:firstLine="720" w:end="0"/>
        <w:jc w:val="both"/>
        <w:rPr/>
      </w:pPr>
      <w:r>
        <w:rPr/>
        <w:t>356 hours* x 100 MW x $5.00 = $178,000.00</w:t>
      </w:r>
    </w:p>
    <w:p>
      <w:pPr>
        <w:pStyle w:val="Normal"/>
        <w:jc w:val="both"/>
        <w:rPr/>
      </w:pPr>
      <w:r>
        <w:rPr/>
      </w:r>
    </w:p>
    <w:p>
      <w:pPr>
        <w:pStyle w:val="Normal"/>
        <w:jc w:val="both"/>
        <w:rPr/>
      </w:pPr>
      <w:r>
        <w:rPr/>
        <w:t>*356 hours are the number of hours remaining from the blended average above under a 5 x 16 contract for the months May-August.</w:t>
      </w:r>
    </w:p>
    <w:p>
      <w:pPr>
        <w:pStyle w:val="Normal"/>
        <w:jc w:val="both"/>
        <w:rPr/>
      </w:pPr>
      <w:r>
        <w:rPr/>
      </w:r>
    </w:p>
    <w:p>
      <w:pPr>
        <w:pStyle w:val="Normal"/>
        <w:jc w:val="both"/>
        <w:rPr/>
      </w:pPr>
      <w:r>
        <w:rPr/>
        <w:t>EPMI may occasionally be able to sell weekend hours during the summer months, for which a reasonable assumption might be $5.00/MWH profit.  Using these assumptions, EPMI might recover up to an additional $272,000.00, as follows:</w:t>
      </w:r>
    </w:p>
    <w:p>
      <w:pPr>
        <w:pStyle w:val="Normal"/>
        <w:jc w:val="both"/>
        <w:rPr/>
      </w:pPr>
      <w:r>
        <w:rPr/>
      </w:r>
    </w:p>
    <w:p>
      <w:pPr>
        <w:pStyle w:val="Normal"/>
        <w:ind w:firstLine="720" w:end="0"/>
        <w:jc w:val="both"/>
        <w:rPr/>
      </w:pPr>
      <w:r>
        <w:rPr/>
        <w:t>34 weekend days x 16 hours x 100 MW x $5.00/MWH = $272,000.00</w:t>
      </w:r>
    </w:p>
    <w:p>
      <w:pPr>
        <w:pStyle w:val="Normal"/>
        <w:jc w:val="both"/>
        <w:rPr/>
      </w:pPr>
      <w:r>
        <w:rPr/>
      </w:r>
    </w:p>
    <w:p>
      <w:pPr>
        <w:pStyle w:val="Normal"/>
        <w:jc w:val="both"/>
        <w:rPr/>
      </w:pPr>
      <w:r>
        <w:rPr/>
        <w:t>EPMI anticipates that the LCRA will not exercise its option as often during the months of September through December 2001.  Using similar modelling, EPMI estimates that it may recover an additional $750,000 to $1 million during the last four months of 2001.</w:t>
      </w:r>
    </w:p>
    <w:p>
      <w:pPr>
        <w:pStyle w:val="Normal"/>
        <w:jc w:val="both"/>
        <w:rPr/>
      </w:pPr>
      <w:r>
        <w:rPr/>
      </w:r>
    </w:p>
    <w:p>
      <w:pPr>
        <w:pStyle w:val="Normal"/>
        <w:jc w:val="both"/>
        <w:rPr/>
      </w:pPr>
      <w:r>
        <w:rPr/>
        <w:t>Using the above estimates, EPMI is expected to recover approximately $3.75 million from its expenditure of $6.2 million, for a total loss of approximately $2.45 million for the year 2001.  Because of the imprecision of our ability to forecast future events, EPMI estimates that its damages for the year 2001 will fall within a range of $2 million to $2.5 million.</w:t>
      </w:r>
    </w:p>
    <w:p>
      <w:pPr>
        <w:pStyle w:val="Normal"/>
        <w:jc w:val="both"/>
        <w:rPr/>
      </w:pPr>
      <w:r>
        <w:rPr/>
      </w:r>
    </w:p>
    <w:p>
      <w:pPr>
        <w:pStyle w:val="Normal"/>
        <w:jc w:val="both"/>
        <w:rPr/>
      </w:pPr>
      <w:r>
        <w:rPr/>
        <w:tab/>
      </w:r>
      <w:r>
        <w:rPr>
          <w:b/>
          <w:bCs/>
        </w:rPr>
        <w:t>For the year 2002,</w:t>
      </w:r>
      <w:r>
        <w:rPr/>
        <w:t xml:space="preserve"> EPMI does not have its cover for the LCRA contract finalized.  EPMI expects losses similar to those incurred during 2001.  However, with anticipated addition of generation capacity within ERCOT and other variables, EPMI’s forecasted loss may be somewhat lower in 2002 than it was in 2001.  EPMI estimates that its loss on the LCRA contract for the year 2002 will fall within a range of $1.5 million to $2 million.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2001-04-30T16:06:00Z</dcterms:created>
  <dc:creator>Bonnie J. White</dc:creator>
  <dc:description/>
  <dc:language>en-CA</dc:language>
  <cp:lastModifiedBy>Bonnie J. White</cp:lastModifiedBy>
  <cp:lastPrinted>2001-04-30T16:08:00Z</cp:lastPrinted>
  <dcterms:modified xsi:type="dcterms:W3CDTF">2001-04-30T18:48:00Z</dcterms:modified>
  <cp:revision>7</cp:revision>
  <dc:subject/>
  <dc:title>EPMI v</dc:title>
</cp:coreProperties>
</file>