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4"/>
        <w:ind w:hanging="0" w:start="0"/>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September 5,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To follow up Crescendo’s previous correspondence concerning our Entrada Production and our meeting of August 29, 2000 in Denver, this letter is to confirm Crescendo’s position with respect to the gathering and treating of Crescendo’s Dakota Production under the terms of the Gathering Agreement.</w:t>
      </w:r>
    </w:p>
    <w:p>
      <w:pPr>
        <w:pStyle w:val="Normal"/>
        <w:jc w:val="both"/>
        <w:rPr>
          <w:sz w:val="24"/>
        </w:rPr>
      </w:pPr>
      <w:r>
        <w:rPr>
          <w:sz w:val="24"/>
        </w:rPr>
      </w:r>
    </w:p>
    <w:p>
      <w:pPr>
        <w:pStyle w:val="Normal"/>
        <w:jc w:val="both"/>
        <w:rPr>
          <w:sz w:val="24"/>
        </w:rPr>
      </w:pPr>
      <w:r>
        <w:rPr>
          <w:sz w:val="24"/>
        </w:rPr>
        <w:t xml:space="preserve">Based on our discussions in Denver, it is Crescendo’s understanding that modifications were made to Wildhorse’s San Arroyo Plant which would allow up to 5 mmcfd of Crescendo’s Dakota Production to be treated at the San Arroyo Plant and delivered into any connection with a mainline carrier as designated by Crescendo.  Under Section 8 (“Processing Agreement”) of the Gathering Agreement, Wildhorse has the obligation “to accept all gas delivered up to the maximum daily allowable hereunder and to redeliver the same to a mainline interconnection to the extent such gas delivered to a mainline carrier is accepted by such carrier”.  The maximum daily allowable as specified in the Agreement is 10,000 mmbtu per day.  Section 3 in the August 4, 1994 amendment also obligates Wildhorse to redeliver Crescendo’s full volumes after removal of impurities and natural gas liquids.  </w:t>
      </w:r>
    </w:p>
    <w:p>
      <w:pPr>
        <w:pStyle w:val="Normal"/>
        <w:jc w:val="both"/>
        <w:rPr>
          <w:sz w:val="24"/>
        </w:rPr>
      </w:pPr>
      <w:r>
        <w:rPr>
          <w:sz w:val="24"/>
        </w:rPr>
      </w:r>
    </w:p>
    <w:p>
      <w:pPr>
        <w:pStyle w:val="Normal"/>
        <w:jc w:val="both"/>
        <w:rPr>
          <w:sz w:val="24"/>
        </w:rPr>
      </w:pPr>
      <w:r>
        <w:rPr>
          <w:sz w:val="24"/>
        </w:rPr>
        <w:t>It is our understanding that recent curtailment of Crescendo’s Dakota Production is attributable to Wildhorse curtailing Crescendo to allow other producer’s natural gas to flow on the Wildhorse gathering system.  Crescendo does not find any provisions in the Gathering Agreement which allows Wildhorse to curtail Crescendo’s Dakota Production in order to move third party gas.  To the contrary, the Gathering Agreement provides that the first 10,000 mmbtu of Crescendo’s gas is granted a “first que position” on the gathering system.</w:t>
      </w:r>
    </w:p>
    <w:p>
      <w:pPr>
        <w:pStyle w:val="Normal"/>
        <w:jc w:val="both"/>
        <w:rPr>
          <w:sz w:val="24"/>
        </w:rPr>
      </w:pPr>
      <w:r>
        <w:rPr>
          <w:sz w:val="24"/>
        </w:rPr>
      </w:r>
    </w:p>
    <w:p>
      <w:pPr>
        <w:pStyle w:val="Normal"/>
        <w:jc w:val="both"/>
        <w:rPr>
          <w:sz w:val="24"/>
        </w:rPr>
      </w:pPr>
      <w:r>
        <w:rPr>
          <w:sz w:val="24"/>
        </w:rPr>
        <w:t>Crescendo’s position is that our San Arroyo Dakota Production may not be curtailed in light of Northwest Pipeline’s recent enforcement of the hydrocarbon dew point specification.  Accordingly, we expect Wildhorse to accept as soon as possible and, then, continue to accept all gas delivered by Crescendo up to the maximum daily allowable.</w:t>
      </w:r>
    </w:p>
    <w:p>
      <w:pPr>
        <w:pStyle w:val="Normal"/>
        <w:jc w:val="both"/>
        <w:rPr>
          <w:sz w:val="24"/>
        </w:rPr>
      </w:pPr>
      <w:r>
        <w:rPr>
          <w:sz w:val="24"/>
        </w:rPr>
      </w:r>
    </w:p>
    <w:p>
      <w:pPr>
        <w:pStyle w:val="BodyText"/>
        <w:rPr/>
      </w:pPr>
      <w:r>
        <w:rPr/>
        <w:t>Again, Crescendo is eager to resolve our curtailment issues with Wildhorse and would appreciate Wildhorse’s prompt acknowledgement of your obligations under the Gathering Agreement and prompt action to bring Wildhorse into compliance with its obligations.</w:t>
      </w:r>
    </w:p>
    <w:p>
      <w:pPr>
        <w:pStyle w:val="BodyText"/>
        <w:rPr/>
      </w:pPr>
      <w:r>
        <w:rPr/>
      </w:r>
    </w:p>
    <w:p>
      <w:pPr>
        <w:pStyle w:val="BodyText"/>
        <w:rPr/>
      </w:pPr>
      <w:r>
        <w:rPr/>
        <w:t>Crescendo requests a meeting as soon as possible with the Wildhorse Operating Team to discuss these contractual issues as well as Wildhorse’s recent Gathering Agreement proposal that included the Entrada Production.  Please call me directly if</w:t>
      </w:r>
    </w:p>
    <w:p>
      <w:pPr>
        <w:pStyle w:val="BodyText"/>
        <w:rPr/>
      </w:pPr>
      <w:r>
        <w:rPr/>
      </w:r>
    </w:p>
    <w:p>
      <w:pPr>
        <w:pStyle w:val="BodyText"/>
        <w:rPr/>
      </w:pPr>
      <w:r>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Mark Whitt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/mnt/main-storage/datasets/enron-docs/doc/Dakota_Wildhorse_9_1_00.doc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paragraph" w:styleId="Heading4">
    <w:name w:val="heading 4"/>
    <w:basedOn w:val="Normal"/>
    <w:next w:val="Normal"/>
    <w:qFormat/>
    <w:pPr>
      <w:keepNext w:val="true"/>
      <w:numPr>
        <w:ilvl w:val="3"/>
        <w:numId w:val="1"/>
      </w:numPr>
      <w:outlineLvl w:val="3"/>
    </w:pPr>
    <w:rPr>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2000-08-31T15:38:00Z</dcterms:created>
  <dc:creator>Pat Radford</dc:creator>
  <dc:description/>
  <dc:language>en-CA</dc:language>
  <cp:lastModifiedBy>Ken Krisa</cp:lastModifiedBy>
  <cp:lastPrinted>2000-09-01T14:29:00Z</cp:lastPrinted>
  <dcterms:modified xsi:type="dcterms:W3CDTF">2000-09-05T13:39:00Z</dcterms:modified>
  <cp:revision>11</cp:revision>
  <dc:subject/>
  <dc:title>November 11, 1998</dc:title>
</cp:coreProperties>
</file>