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[Date]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FPL Energy Power Marketing, Inc.</w:t>
      </w:r>
    </w:p>
    <w:p>
      <w:pPr>
        <w:pStyle w:val="Normal"/>
        <w:rPr>
          <w:rFonts w:ascii="Arial" w:hAnsi="Arial" w:cs="Arial"/>
          <w:sz w:val="20"/>
        </w:rPr>
      </w:pPr>
      <w:r>
        <w:rPr>
          <w:rFonts w:cs="Arial" w:ascii="Arial" w:hAnsi="Arial"/>
          <w:sz w:val="20"/>
        </w:rPr>
        <w:t>700 Universe Boulevard</w:t>
      </w:r>
    </w:p>
    <w:p>
      <w:pPr>
        <w:pStyle w:val="Normal"/>
        <w:rPr>
          <w:rFonts w:ascii="Arial" w:hAnsi="Arial" w:cs="Arial"/>
          <w:sz w:val="20"/>
        </w:rPr>
      </w:pPr>
      <w:r>
        <w:rPr>
          <w:rFonts w:cs="Arial" w:ascii="Arial" w:hAnsi="Arial"/>
          <w:sz w:val="20"/>
        </w:rPr>
        <w:t>Juno Beach, FL  33408</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Fax No. _____________________</w:t>
      </w:r>
    </w:p>
    <w:p>
      <w:pPr>
        <w:pStyle w:val="Normal"/>
        <w:rPr>
          <w:rFonts w:ascii="Arial" w:hAnsi="Arial" w:cs="Arial"/>
          <w:sz w:val="20"/>
        </w:rPr>
      </w:pPr>
      <w:r>
        <w:rPr>
          <w:rFonts w:cs="Arial" w:ascii="Arial" w:hAnsi="Arial"/>
          <w:sz w:val="20"/>
        </w:rPr>
      </w:r>
    </w:p>
    <w:p>
      <w:pPr>
        <w:pStyle w:val="Heading1"/>
        <w:ind w:hanging="0" w:start="0"/>
        <w:rPr/>
      </w:pPr>
      <w:r>
        <w:rPr/>
        <w:t>CONFIRMATION</w:t>
      </w:r>
    </w:p>
    <w:p>
      <w:pPr>
        <w:pStyle w:val="Normal"/>
        <w:rPr>
          <w:rFonts w:ascii="Arial" w:hAnsi="Arial" w:cs="Arial"/>
          <w:sz w:val="20"/>
        </w:rPr>
      </w:pPr>
      <w:r>
        <w:rPr>
          <w:rFonts w:cs="Arial" w:ascii="Arial" w:hAnsi="Arial"/>
          <w:sz w:val="20"/>
        </w:rPr>
      </w:r>
    </w:p>
    <w:p>
      <w:pPr>
        <w:pStyle w:val="BodyText"/>
        <w:jc w:val="both"/>
        <w:rPr>
          <w:rFonts w:ascii="Arial" w:hAnsi="Arial" w:cs="Arial"/>
        </w:rPr>
      </w:pPr>
      <w:r>
        <w:rPr>
          <w:rFonts w:cs="Arial" w:ascii="Arial" w:hAnsi="Arial"/>
        </w:rPr>
        <w:t>The purpose for this confirmation letter (“Confirmation”) is to confirm the terms and conditions of the transaction entered into between FPL Energy Power Marketing, Inc. (FPLEPM) and Enron Power Marketing, Inc.  (“EPMI”) on the Trade Date specified below (the “Transaction”).  This Confirmation is being provided pursuant to and in accordance with the Master Energy Purchase and Sale Agreement between FPLEPM and EPMI dated _____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BodyText"/>
        <w:rPr>
          <w:rFonts w:ascii="Arial" w:hAnsi="Arial" w:cs="Arial"/>
        </w:rPr>
      </w:pPr>
      <w:r>
        <w:rPr>
          <w:rFonts w:cs="Arial" w:ascii="Arial" w:hAnsi="Arial"/>
        </w:rPr>
      </w:r>
    </w:p>
    <w:p>
      <w:pPr>
        <w:pStyle w:val="BodyText"/>
        <w:rPr>
          <w:rFonts w:ascii="Arial" w:hAnsi="Arial" w:cs="Arial"/>
          <w:b/>
        </w:rPr>
      </w:pPr>
      <w:r>
        <w:rPr>
          <w:rFonts w:cs="Arial" w:ascii="Arial" w:hAnsi="Arial"/>
          <w:b/>
        </w:rPr>
        <w:t>1. Terms of Transaction</w:t>
      </w:r>
    </w:p>
    <w:p>
      <w:pPr>
        <w:pStyle w:val="BodyText"/>
        <w:rPr>
          <w:rFonts w:ascii="Arial" w:hAnsi="Arial" w:cs="Arial"/>
          <w:b/>
        </w:rPr>
      </w:pPr>
      <w:r>
        <w:rPr>
          <w:rFonts w:cs="Arial" w:ascii="Arial" w:hAnsi="Arial"/>
          <w:b/>
        </w:rPr>
      </w:r>
    </w:p>
    <w:p>
      <w:pPr>
        <w:pStyle w:val="BodyText"/>
        <w:rPr>
          <w:rFonts w:ascii="Arial" w:hAnsi="Arial" w:cs="Arial"/>
        </w:rPr>
      </w:pPr>
      <w:r>
        <w:rPr>
          <w:rFonts w:cs="Arial" w:ascii="Arial" w:hAnsi="Arial"/>
        </w:rPr>
        <w:t>Trade Date:</w:t>
        <w:tab/>
        <w:t>______________</w:t>
      </w:r>
    </w:p>
    <w:p>
      <w:pPr>
        <w:pStyle w:val="BodyText"/>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Term:</w:t>
        <w:tab/>
        <w:t>January 1, 2002 through December 31, 2002.</w:t>
      </w:r>
    </w:p>
    <w:p>
      <w:pPr>
        <w:pStyle w:val="BodyText"/>
        <w:ind w:hanging="1440" w:start="1440" w:end="0"/>
        <w:rPr>
          <w:rFonts w:ascii="Arial" w:hAnsi="Arial" w:cs="Arial"/>
        </w:rPr>
      </w:pPr>
      <w:r>
        <w:rPr>
          <w:rFonts w:cs="Arial" w:ascii="Arial" w:hAnsi="Arial"/>
        </w:rPr>
        <w:tab/>
      </w:r>
    </w:p>
    <w:p>
      <w:pPr>
        <w:pStyle w:val="BodyText"/>
        <w:ind w:hanging="1440" w:start="1440" w:end="0"/>
        <w:rPr>
          <w:rFonts w:ascii="Arial" w:hAnsi="Arial" w:cs="Arial"/>
        </w:rPr>
      </w:pPr>
      <w:r>
        <w:rPr>
          <w:rFonts w:cs="Arial" w:ascii="Arial" w:hAnsi="Arial"/>
        </w:rPr>
        <w:t>Daily Delivery</w:t>
      </w:r>
    </w:p>
    <w:p>
      <w:pPr>
        <w:pStyle w:val="BodyText"/>
        <w:ind w:hanging="1440" w:start="1440" w:end="0"/>
        <w:rPr>
          <w:rFonts w:ascii="Arial" w:hAnsi="Arial" w:cs="Arial"/>
        </w:rPr>
      </w:pPr>
      <w:r>
        <w:rPr>
          <w:rFonts w:cs="Arial" w:ascii="Arial" w:hAnsi="Arial"/>
        </w:rPr>
        <w:t>Period:</w:t>
        <w:tab/>
        <w:t>Hour Ending (HE) 0800 through HE 2300 (16 Hours per day) Eastern Prevailing Time (“EPT”)</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Type of</w:t>
      </w:r>
    </w:p>
    <w:p>
      <w:pPr>
        <w:pStyle w:val="BodyText"/>
        <w:ind w:hanging="1440" w:start="1440" w:end="0"/>
        <w:rPr>
          <w:rFonts w:ascii="Arial" w:hAnsi="Arial" w:cs="Arial"/>
        </w:rPr>
      </w:pPr>
      <w:r>
        <w:rPr>
          <w:rFonts w:cs="Arial" w:ascii="Arial" w:hAnsi="Arial"/>
        </w:rPr>
        <w:t>Transaction:</w:t>
        <w:tab/>
        <w:t>Daily On-Peak Call Option</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Option Seller:</w:t>
        <w:tab/>
        <w:t>FPLEPM</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Option Buyer:</w:t>
        <w:tab/>
        <w:t>EPMI</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Premium:</w:t>
        <w:tab/>
        <w:t>EPMI shall make premium payments to PFLEPM in an amount of $_____ (US Dollars $______/kW) per month.</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Commodity:</w:t>
        <w:tab/>
        <w:t>Firm LD Energy</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Quantity:</w:t>
        <w:tab/>
        <w:t>100 MWs of the Commodity per hour during the Daily Delivery Period when option is exercised</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Delivery</w:t>
      </w:r>
    </w:p>
    <w:p>
      <w:pPr>
        <w:pStyle w:val="BodyText"/>
        <w:ind w:hanging="1440" w:start="1440" w:end="0"/>
        <w:jc w:val="both"/>
        <w:rPr>
          <w:rFonts w:ascii="Arial" w:hAnsi="Arial" w:cs="Arial"/>
        </w:rPr>
      </w:pPr>
      <w:r>
        <w:rPr>
          <w:rFonts w:cs="Arial" w:ascii="Arial" w:hAnsi="Arial"/>
        </w:rPr>
        <w:t>Point:</w:t>
        <w:tab/>
        <w:t>NEPOOL PTF as defined in the Restated NEPOOL Agreement; provided however, that upon the implementation by ISO-NE of a congestion management system, the “Delivery Point” shall be the trading hub which is reasonably accepted by the industry as ______________.  [need to refine language here]</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Description of</w:t>
      </w:r>
    </w:p>
    <w:p>
      <w:pPr>
        <w:pStyle w:val="BodyText"/>
        <w:ind w:hanging="1440" w:start="1440" w:end="0"/>
        <w:jc w:val="both"/>
        <w:rPr/>
      </w:pPr>
      <w:r>
        <w:rPr>
          <w:rFonts w:cs="Arial" w:ascii="Arial" w:hAnsi="Arial"/>
        </w:rPr>
        <w:t>Transaction:</w:t>
        <w:tab/>
        <w:t xml:space="preserve">In consideration for the payment of the Premium, FPLEPM grants EPMI the right (subject to the terms below) to require FPLEPM, </w:t>
      </w:r>
      <w:r>
        <w:rPr>
          <w:rFonts w:cs="Arial" w:ascii="Arial" w:hAnsi="Arial"/>
          <w:u w:val="single"/>
        </w:rPr>
        <w:t>at EPMI’s option</w:t>
      </w:r>
      <w:r>
        <w:rPr>
          <w:rFonts w:cs="Arial" w:ascii="Arial" w:hAnsi="Arial"/>
        </w:rPr>
        <w:t>, to sell and deliver to EPMI the Quantity of the Commodity for delivery at the Delivery Point for each hour of the Daily Delivery Period for a specified day.  Each notification shall require EPMI to buy and FPLEPM to sell the Quantity for each hour of the Daily Delivery for the exercise date.</w:t>
      </w:r>
    </w:p>
    <w:p>
      <w:pPr>
        <w:pStyle w:val="BodyText"/>
        <w:ind w:hanging="1440" w:start="1440" w:end="0"/>
        <w:rPr>
          <w:rFonts w:ascii="Arial" w:hAnsi="Arial" w:cs="Arial"/>
        </w:rPr>
      </w:pPr>
      <w:r>
        <w:rPr>
          <w:rFonts w:cs="Arial" w:ascii="Arial" w:hAnsi="Arial"/>
        </w:rPr>
      </w:r>
    </w:p>
    <w:p>
      <w:pPr>
        <w:pStyle w:val="BodyText"/>
        <w:ind w:hanging="1440" w:start="1440" w:end="0"/>
        <w:jc w:val="both"/>
        <w:rPr>
          <w:rFonts w:ascii="Arial" w:hAnsi="Arial" w:cs="Arial"/>
        </w:rPr>
      </w:pPr>
      <w:r>
        <w:rPr>
          <w:rFonts w:cs="Arial" w:ascii="Arial" w:hAnsi="Arial"/>
        </w:rPr>
        <w:tab/>
        <w:t>EPMI shall give FPLEPM prior telephonic notice of its election to exercise its option to take delivery Quantity of the Commodity no later than 11:00 am EPT on the Business Day before delivery is to take place.  (i.e., Friday notice for delivery on Saturday, Sunday, Monday)</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ab/>
        <w:t>If the option is exercised FPLEPM shall be obligated to schedule and deliver the Quantity of the Commodity for each hour of the Daily Delivery Period on the relevant day and EPMI shall be obligated to pay the Contract Price for the Quantity of the Commodity delivered.</w:t>
      </w:r>
    </w:p>
    <w:p>
      <w:pPr>
        <w:pStyle w:val="BodyText"/>
        <w:ind w:hanging="1440" w:start="1440" w:end="0"/>
        <w:rPr>
          <w:rFonts w:ascii="Arial" w:hAnsi="Arial" w:cs="Arial"/>
        </w:rPr>
      </w:pPr>
      <w:r>
        <w:rPr>
          <w:rFonts w:cs="Arial" w:ascii="Arial" w:hAnsi="Arial"/>
        </w:rPr>
      </w:r>
    </w:p>
    <w:p>
      <w:pPr>
        <w:pStyle w:val="BodyText"/>
        <w:ind w:hanging="1440" w:start="1440" w:end="0"/>
        <w:jc w:val="both"/>
        <w:rPr>
          <w:rFonts w:ascii="Arial" w:hAnsi="Arial" w:cs="Arial"/>
        </w:rPr>
      </w:pPr>
      <w:r>
        <w:rPr>
          <w:rFonts w:cs="Arial" w:ascii="Arial" w:hAnsi="Arial"/>
        </w:rPr>
        <w:t>Contract Price:</w:t>
        <w:tab/>
        <w:t>The Contract Price as expressed in $/MWh shall be payable by EPMI and shall be determined as follows:</w:t>
      </w:r>
    </w:p>
    <w:p>
      <w:pPr>
        <w:pStyle w:val="BodyText"/>
        <w:ind w:hanging="1440" w:start="1440" w:end="0"/>
        <w:rPr>
          <w:rFonts w:ascii="Arial" w:hAnsi="Arial" w:cs="Arial"/>
        </w:rPr>
      </w:pPr>
      <w:r>
        <w:rPr>
          <w:rFonts w:cs="Arial" w:ascii="Arial" w:hAnsi="Arial"/>
        </w:rPr>
      </w:r>
    </w:p>
    <w:p>
      <w:pPr>
        <w:pStyle w:val="BodyText"/>
        <w:ind w:hanging="1440" w:start="1440" w:end="0"/>
        <w:jc w:val="both"/>
        <w:rPr>
          <w:rFonts w:ascii="Arial" w:hAnsi="Arial" w:cs="Arial"/>
        </w:rPr>
      </w:pPr>
      <w:r>
        <w:rPr>
          <w:rFonts w:cs="Arial" w:ascii="Arial" w:hAnsi="Arial"/>
        </w:rPr>
        <w:tab/>
        <w:t>Contract Price = Fuel Index x Heat Rate / Oil Conversion Factor</w:t>
      </w:r>
    </w:p>
    <w:p>
      <w:pPr>
        <w:pStyle w:val="BodyText"/>
        <w:ind w:hanging="1440" w:start="1440" w:end="0"/>
        <w:rPr>
          <w:rFonts w:ascii="Arial" w:hAnsi="Arial" w:cs="Arial"/>
        </w:rPr>
      </w:pPr>
      <w:r>
        <w:rPr>
          <w:rFonts w:cs="Arial" w:ascii="Arial" w:hAnsi="Arial"/>
        </w:rPr>
      </w:r>
    </w:p>
    <w:p>
      <w:pPr>
        <w:pStyle w:val="BodyText"/>
        <w:ind w:hanging="1440" w:start="1440" w:end="0"/>
        <w:jc w:val="both"/>
        <w:rPr/>
      </w:pPr>
      <w:r>
        <w:rPr>
          <w:rFonts w:cs="Arial" w:ascii="Arial" w:hAnsi="Arial"/>
        </w:rPr>
        <w:t>Fuel Index:</w:t>
        <w:tab/>
        <w:t xml:space="preserve">The Fuel Index for each calendar day during the Term shall be equal to the average $/Bbl mean of the range published in </w:t>
      </w:r>
      <w:r>
        <w:rPr>
          <w:rFonts w:cs="Arial" w:ascii="Arial" w:hAnsi="Arial"/>
          <w:i/>
        </w:rPr>
        <w:t>Platt’s Oilgram Price Report</w:t>
      </w:r>
      <w:r>
        <w:rPr>
          <w:rFonts w:cs="Arial" w:ascii="Arial" w:hAnsi="Arial"/>
        </w:rPr>
        <w:t xml:space="preserve"> under the heading “Low Sulfur Residual Oil Section- NY Cargo 1% Max.” for the Business Day </w:t>
      </w:r>
      <w:r>
        <w:rPr>
          <w:rFonts w:cs="Arial" w:ascii="Arial" w:hAnsi="Arial"/>
          <w:u w:val="single"/>
        </w:rPr>
        <w:t>prior to</w:t>
      </w:r>
      <w:r>
        <w:rPr>
          <w:rFonts w:cs="Arial" w:ascii="Arial" w:hAnsi="Arial"/>
        </w:rPr>
        <w:t xml:space="preserve"> delivery plus $3.00/Bbl.  The Fuel Index for any calendar day that is not a Business Day shall be the average $Bbl mean of the range published in </w:t>
      </w:r>
      <w:r>
        <w:rPr>
          <w:rFonts w:cs="Arial" w:ascii="Arial" w:hAnsi="Arial"/>
          <w:i/>
        </w:rPr>
        <w:t>Platt’s Oilgram Price Report</w:t>
      </w:r>
      <w:r>
        <w:rPr>
          <w:rFonts w:cs="Arial" w:ascii="Arial" w:hAnsi="Arial"/>
        </w:rPr>
        <w:t xml:space="preserve"> under the heading “Low Sulfur Residual Oil Section- NY Cargo 1% Max.” for such calendar day published on the </w:t>
      </w:r>
      <w:r>
        <w:rPr>
          <w:rFonts w:cs="Arial" w:ascii="Arial" w:hAnsi="Arial"/>
          <w:u w:val="single"/>
        </w:rPr>
        <w:t>previous</w:t>
      </w:r>
      <w:r>
        <w:rPr>
          <w:rFonts w:cs="Arial" w:ascii="Arial" w:hAnsi="Arial"/>
        </w:rPr>
        <w:t xml:space="preserve"> Business Day.</w:t>
      </w:r>
    </w:p>
    <w:p>
      <w:pPr>
        <w:pStyle w:val="BodyText"/>
        <w:ind w:hanging="1440" w:start="1440" w:end="0"/>
        <w:rPr>
          <w:rFonts w:ascii="Arial" w:hAnsi="Arial" w:cs="Arial"/>
        </w:rPr>
      </w:pPr>
      <w:r>
        <w:rPr>
          <w:rFonts w:cs="Arial" w:ascii="Arial" w:hAnsi="Arial"/>
        </w:rPr>
      </w:r>
    </w:p>
    <w:p>
      <w:pPr>
        <w:pStyle w:val="BodyText"/>
        <w:ind w:hanging="1440" w:start="1440" w:end="0"/>
        <w:jc w:val="both"/>
        <w:rPr>
          <w:rFonts w:ascii="Arial" w:hAnsi="Arial" w:cs="Arial"/>
        </w:rPr>
      </w:pPr>
      <w:r>
        <w:rPr>
          <w:rFonts w:cs="Arial" w:ascii="Arial" w:hAnsi="Arial"/>
        </w:rPr>
        <w:t>Heat Rate:</w:t>
        <w:tab/>
        <w:t>12.00 MMBtu/MWh</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Oil Conversion</w:t>
      </w:r>
    </w:p>
    <w:p>
      <w:pPr>
        <w:pStyle w:val="BodyText"/>
        <w:ind w:hanging="1440" w:start="1440" w:end="0"/>
        <w:jc w:val="both"/>
        <w:rPr>
          <w:rFonts w:ascii="Arial" w:hAnsi="Arial" w:cs="Arial"/>
        </w:rPr>
      </w:pPr>
      <w:r>
        <w:rPr>
          <w:rFonts w:cs="Arial" w:ascii="Arial" w:hAnsi="Arial"/>
        </w:rPr>
        <w:t>Factor:</w:t>
        <w:tab/>
        <w:t>6.233 MMBtu/Bbl</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Market</w:t>
      </w:r>
    </w:p>
    <w:p>
      <w:pPr>
        <w:pStyle w:val="BodyText"/>
        <w:ind w:hanging="1440" w:start="1440" w:end="0"/>
        <w:jc w:val="both"/>
        <w:rPr/>
      </w:pPr>
      <w:r>
        <w:rPr>
          <w:rFonts w:cs="Arial" w:ascii="Arial" w:hAnsi="Arial"/>
        </w:rPr>
        <w:t>Disruption:</w:t>
        <w:tab/>
        <w:t xml:space="preserve">If a Market Disruption Event (as defined below) has occurred and is continuing on any Exercise Date, the Fuel Index for the affected day shall be determined using the Fuel Index price on the last Business Day on which no Market Disruption Event existed; </w:t>
      </w:r>
      <w:r>
        <w:rPr>
          <w:rFonts w:cs="Arial" w:ascii="Arial" w:hAnsi="Arial"/>
          <w:u w:val="single"/>
        </w:rPr>
        <w:t>provided</w:t>
      </w:r>
      <w:r>
        <w:rPr>
          <w:rFonts w:cs="Arial" w:ascii="Arial" w:hAnsi="Arial"/>
        </w:rPr>
        <w:t xml:space="preserve">, </w:t>
      </w:r>
      <w:r>
        <w:rPr>
          <w:rFonts w:cs="Arial" w:ascii="Arial" w:hAnsi="Arial"/>
          <w:u w:val="single"/>
        </w:rPr>
        <w:t>however</w:t>
      </w:r>
      <w:r>
        <w:rPr>
          <w:rFonts w:cs="Arial" w:ascii="Arial" w:hAnsi="Arial"/>
        </w:rPr>
        <w:t>, if the Fuel Index is not determined within three (3) Business Days after the day on which the Market Disruption Event occurred or existed, then the Parties shall negotiate in good faith to agree on a Fuel Index for any affected days (or a method for determining a Fuel Index), and if the Parties have not so agreed on or before the twelfth Business Day following the first day on which the Market Disruption Event occurred or existed, then the Fuel Index shall be determined in good faith by EPMI, by taking the average of two of more dealer quotes.  Notwithstanding the above, during a Market Disruption Event EPMI shall still be able exercise its option to receive the Commodity and as a result FPLEPM shall be obligated to schedule and deliver the Quantity of the Commodity and EPMI shall be obligated to pay the Contract price for the Quantity of the Commodity delivered.</w:t>
      </w:r>
    </w:p>
    <w:p>
      <w:pPr>
        <w:pStyle w:val="BodyText"/>
        <w:ind w:hanging="1440" w:start="1440" w:end="0"/>
        <w:rPr>
          <w:rFonts w:ascii="Arial" w:hAnsi="Arial" w:cs="Arial"/>
        </w:rPr>
      </w:pPr>
      <w:r>
        <w:rPr>
          <w:rFonts w:cs="Arial" w:ascii="Arial" w:hAnsi="Arial"/>
        </w:rPr>
      </w:r>
    </w:p>
    <w:p>
      <w:pPr>
        <w:pStyle w:val="BodyText"/>
        <w:ind w:hanging="1440" w:start="1440" w:end="0"/>
        <w:jc w:val="both"/>
        <w:rPr/>
      </w:pPr>
      <w:r>
        <w:rPr>
          <w:rFonts w:cs="Arial" w:ascii="Arial" w:hAnsi="Arial"/>
        </w:rPr>
        <w:tab/>
      </w:r>
      <w:r>
        <w:rPr>
          <w:rFonts w:cs="Arial" w:ascii="Arial" w:hAnsi="Arial"/>
          <w:u w:val="single"/>
        </w:rPr>
        <w:t>“Market Disruption Event</w:t>
      </w:r>
      <w:r>
        <w:rPr>
          <w:rFonts w:cs="Arial" w:ascii="Arial" w:hAnsi="Arial"/>
        </w:rPr>
        <w:t>” means, with respect to an index, any of the following events (the existence of which shall be determined in good faith by the parties):  (a) the failure of the index to announce or publish information necessary for determining the Fuel Index; (b) the failure of trading to commence or the permanent discontinuation or material suspension of trading in the relevant commodity on the exchange or market acting as the index; (c) the temporary or permanent discontinuance or unavailability of the index; (d) the temporary or permanent closing of any exchange acting as the index; (e) a material change in the formula for or the method of determining the Fuel Index; or (f) a material change in expressing the Fuel Index.</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Corrections to</w:t>
      </w:r>
    </w:p>
    <w:p>
      <w:pPr>
        <w:pStyle w:val="BodyText"/>
        <w:ind w:hanging="1440" w:start="1440" w:end="0"/>
        <w:rPr>
          <w:rFonts w:ascii="Arial" w:hAnsi="Arial" w:cs="Arial"/>
        </w:rPr>
      </w:pPr>
      <w:r>
        <w:rPr>
          <w:rFonts w:cs="Arial" w:ascii="Arial" w:hAnsi="Arial"/>
        </w:rPr>
        <w:t>Published</w:t>
      </w:r>
    </w:p>
    <w:p>
      <w:pPr>
        <w:pStyle w:val="BodyText"/>
        <w:ind w:hanging="1440" w:start="1440" w:end="0"/>
        <w:jc w:val="both"/>
        <w:rPr>
          <w:rFonts w:ascii="Arial" w:hAnsi="Arial" w:cs="Arial"/>
        </w:rPr>
      </w:pPr>
      <w:r>
        <w:rPr>
          <w:rFonts w:cs="Arial" w:ascii="Arial" w:hAnsi="Arial"/>
        </w:rPr>
        <w:t>Prices:</w:t>
        <w:tab/>
        <w:t>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BodyText"/>
        <w:ind w:hanging="1440" w:start="1440" w:end="0"/>
        <w:jc w:val="both"/>
        <w:rPr>
          <w:rFonts w:ascii="Arial" w:hAnsi="Arial" w:cs="Arial"/>
        </w:rPr>
      </w:pPr>
      <w:r>
        <w:rPr>
          <w:rFonts w:cs="Arial" w:ascii="Arial" w:hAnsi="Arial"/>
        </w:rPr>
      </w:r>
    </w:p>
    <w:p>
      <w:pPr>
        <w:pStyle w:val="BodyText"/>
        <w:ind w:hanging="1440" w:start="1440" w:end="0"/>
        <w:jc w:val="both"/>
        <w:rPr>
          <w:rFonts w:ascii="Arial" w:hAnsi="Arial" w:cs="Arial"/>
        </w:rPr>
      </w:pPr>
      <w:r>
        <w:rPr>
          <w:rFonts w:cs="Arial" w:ascii="Arial" w:hAnsi="Arial"/>
        </w:rPr>
        <w:t>Calculation of</w:t>
      </w:r>
    </w:p>
    <w:p>
      <w:pPr>
        <w:pStyle w:val="BodyText"/>
        <w:ind w:hanging="1440" w:start="1440" w:end="0"/>
        <w:jc w:val="both"/>
        <w:rPr/>
      </w:pPr>
      <w:r>
        <w:rPr>
          <w:rFonts w:cs="Arial" w:ascii="Arial" w:hAnsi="Arial"/>
        </w:rPr>
        <w:t>The Fuel Index:</w:t>
        <w:tab/>
        <w:t>For the purpose of the calculation of the Fuel Index, all numbers shall be rounded to three (3) decimal places.  If the fourth (4</w:t>
      </w:r>
      <w:r>
        <w:rPr>
          <w:rFonts w:cs="Arial" w:ascii="Arial" w:hAnsi="Arial"/>
          <w:vertAlign w:val="superscript"/>
        </w:rPr>
        <w:t>th</w:t>
      </w:r>
      <w:r>
        <w:rPr>
          <w:rFonts w:cs="Arial" w:ascii="Arial" w:hAnsi="Arial"/>
        </w:rPr>
        <w:t>) decimal number is five (5) or greater, then the (3</w:t>
      </w:r>
      <w:r>
        <w:rPr>
          <w:rFonts w:cs="Arial" w:ascii="Arial" w:hAnsi="Arial"/>
          <w:vertAlign w:val="superscript"/>
        </w:rPr>
        <w:t>rd</w:t>
      </w:r>
      <w:r>
        <w:rPr>
          <w:rFonts w:cs="Arial" w:ascii="Arial" w:hAnsi="Arial"/>
        </w:rPr>
        <w:t>) decimal number shall be increased by one (1), and if the fourth (4</w:t>
      </w:r>
      <w:r>
        <w:rPr>
          <w:rFonts w:cs="Arial" w:ascii="Arial" w:hAnsi="Arial"/>
          <w:vertAlign w:val="superscript"/>
        </w:rPr>
        <w:t>th</w:t>
      </w:r>
      <w:r>
        <w:rPr>
          <w:rFonts w:cs="Arial" w:ascii="Arial" w:hAnsi="Arial"/>
        </w:rPr>
        <w:t>) decimal number is less than five (5), then the third (3</w:t>
      </w:r>
      <w:r>
        <w:rPr>
          <w:rFonts w:cs="Arial" w:ascii="Arial" w:hAnsi="Arial"/>
          <w:vertAlign w:val="superscript"/>
        </w:rPr>
        <w:t>rd</w:t>
      </w:r>
      <w:r>
        <w:rPr>
          <w:rFonts w:cs="Arial" w:ascii="Arial" w:hAnsi="Arial"/>
        </w:rPr>
        <w:t>) decimal number shall remain unchanged.</w:t>
      </w:r>
    </w:p>
    <w:p>
      <w:pPr>
        <w:pStyle w:val="BodyText"/>
        <w:ind w:hanging="1440" w:start="1440" w:end="0"/>
        <w:jc w:val="both"/>
        <w:rPr>
          <w:rFonts w:ascii="Arial" w:hAnsi="Arial" w:cs="Arial"/>
        </w:rPr>
      </w:pPr>
      <w:r>
        <w:rPr>
          <w:rFonts w:cs="Arial" w:ascii="Arial" w:hAnsi="Arial"/>
        </w:rPr>
      </w:r>
    </w:p>
    <w:p>
      <w:pPr>
        <w:pStyle w:val="BodyText"/>
        <w:ind w:hanging="1440" w:start="1440" w:end="0"/>
        <w:jc w:val="both"/>
        <w:rPr>
          <w:rFonts w:ascii="Arial" w:hAnsi="Arial" w:cs="Arial"/>
        </w:rPr>
      </w:pPr>
      <w:r>
        <w:rPr>
          <w:rFonts w:cs="Arial" w:ascii="Arial" w:hAnsi="Arial"/>
        </w:rPr>
        <w:t>Scheduling:</w:t>
        <w:tab/>
        <w:t>EPMI Real Time Operations:  _________</w:t>
      </w:r>
    </w:p>
    <w:p>
      <w:pPr>
        <w:pStyle w:val="BodyText"/>
        <w:ind w:hanging="1440" w:start="1440" w:end="0"/>
        <w:jc w:val="both"/>
        <w:rPr>
          <w:rFonts w:ascii="Arial" w:hAnsi="Arial" w:cs="Arial"/>
        </w:rPr>
      </w:pPr>
      <w:r>
        <w:rPr>
          <w:rFonts w:cs="Arial" w:ascii="Arial" w:hAnsi="Arial"/>
        </w:rPr>
      </w:r>
    </w:p>
    <w:p>
      <w:pPr>
        <w:pStyle w:val="BodyText"/>
        <w:ind w:hanging="1440" w:start="1440" w:end="0"/>
        <w:jc w:val="both"/>
        <w:rPr>
          <w:rFonts w:ascii="Arial" w:hAnsi="Arial" w:cs="Arial"/>
          <w:b/>
        </w:rPr>
      </w:pPr>
      <w:r>
        <w:rPr>
          <w:rFonts w:cs="Arial" w:ascii="Arial" w:hAnsi="Arial"/>
          <w:b/>
        </w:rPr>
        <w:t>Miscellaneous Definitions:</w:t>
      </w:r>
    </w:p>
    <w:p>
      <w:pPr>
        <w:pStyle w:val="BodyText"/>
        <w:ind w:hanging="1440" w:start="1440" w:end="0"/>
        <w:jc w:val="both"/>
        <w:rPr>
          <w:rFonts w:ascii="Arial" w:hAnsi="Arial" w:cs="Arial"/>
          <w:b/>
        </w:rPr>
      </w:pPr>
      <w:r>
        <w:rPr>
          <w:rFonts w:cs="Arial" w:ascii="Arial" w:hAnsi="Arial"/>
          <w:b/>
        </w:rPr>
      </w:r>
    </w:p>
    <w:p>
      <w:pPr>
        <w:pStyle w:val="BodyText"/>
        <w:ind w:hanging="1440" w:start="1440" w:end="0"/>
        <w:rPr>
          <w:rFonts w:ascii="Arial" w:hAnsi="Arial" w:cs="Arial"/>
        </w:rPr>
      </w:pPr>
      <w:r>
        <w:rPr>
          <w:rFonts w:cs="Arial" w:ascii="Arial" w:hAnsi="Arial"/>
        </w:rPr>
        <w:t>“</w:t>
      </w:r>
      <w:r>
        <w:rPr>
          <w:rFonts w:cs="Arial" w:ascii="Arial" w:hAnsi="Arial"/>
        </w:rPr>
        <w:t>ISO-NE” means ISO-NE New England Inc.</w:t>
      </w:r>
    </w:p>
    <w:p>
      <w:pPr>
        <w:pStyle w:val="BodyText"/>
        <w:ind w:hanging="1440" w:start="1440" w:end="0"/>
        <w:jc w:val="both"/>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w:t>
      </w:r>
      <w:r>
        <w:rPr>
          <w:rFonts w:cs="Arial" w:ascii="Arial" w:hAnsi="Arial"/>
        </w:rPr>
        <w:t>Restated NEPOOL Agreement” means the Amended and Restated New England Power Agreement dated</w:t>
      </w:r>
    </w:p>
    <w:p>
      <w:pPr>
        <w:pStyle w:val="BodyText"/>
        <w:ind w:hanging="1440" w:start="1440" w:end="0"/>
        <w:rPr>
          <w:rFonts w:ascii="Arial" w:hAnsi="Arial" w:cs="Arial"/>
        </w:rPr>
      </w:pPr>
      <w:r>
        <w:rPr>
          <w:rFonts w:cs="Arial" w:ascii="Arial" w:hAnsi="Arial"/>
        </w:rPr>
        <w:t>December 31, 1996, as amended, on file at FERC and as in effect from time to time.</w:t>
      </w:r>
    </w:p>
    <w:p>
      <w:pPr>
        <w:pStyle w:val="BodyText"/>
        <w:ind w:hanging="1440" w:start="1440" w:end="0"/>
        <w:jc w:val="both"/>
        <w:rPr>
          <w:rFonts w:ascii="Arial" w:hAnsi="Arial" w:cs="Arial"/>
        </w:rPr>
      </w:pPr>
      <w:r>
        <w:rPr>
          <w:rFonts w:cs="Arial" w:ascii="Arial" w:hAnsi="Arial"/>
        </w:rPr>
      </w:r>
    </w:p>
    <w:p>
      <w:pPr>
        <w:pStyle w:val="BodyText"/>
        <w:ind w:hanging="1440" w:start="1440" w:end="0"/>
        <w:jc w:val="both"/>
        <w:rPr>
          <w:rFonts w:ascii="Arial" w:hAnsi="Arial" w:cs="Arial"/>
        </w:rPr>
      </w:pPr>
      <w:r>
        <w:rPr>
          <w:rFonts w:cs="Arial" w:ascii="Arial" w:hAnsi="Arial"/>
        </w:rPr>
      </w:r>
    </w:p>
    <w:p>
      <w:pPr>
        <w:pStyle w:val="BodyText"/>
        <w:ind w:hanging="1440" w:start="1440" w:end="0"/>
        <w:jc w:val="both"/>
        <w:rPr>
          <w:rFonts w:ascii="Arial" w:hAnsi="Arial" w:cs="Arial"/>
          <w:b/>
          <w:u w:val="single"/>
        </w:rPr>
      </w:pPr>
      <w:r>
        <w:rPr>
          <w:rFonts w:cs="Arial" w:ascii="Arial" w:hAnsi="Arial"/>
          <w:b/>
          <w:u w:val="single"/>
        </w:rPr>
        <w:t>2.  Contact Details:</w:t>
      </w:r>
    </w:p>
    <w:p>
      <w:pPr>
        <w:pStyle w:val="BodyText"/>
        <w:ind w:hanging="1440" w:start="1440" w:end="0"/>
        <w:jc w:val="both"/>
        <w:rPr>
          <w:rFonts w:ascii="Arial" w:hAnsi="Arial" w:cs="Arial"/>
          <w:b/>
          <w:u w:val="single"/>
        </w:rPr>
      </w:pPr>
      <w:r>
        <w:rPr>
          <w:rFonts w:cs="Arial" w:ascii="Arial" w:hAnsi="Arial"/>
          <w:b/>
          <w:u w:val="single"/>
        </w:rPr>
      </w:r>
    </w:p>
    <w:p>
      <w:pPr>
        <w:pStyle w:val="BodyText"/>
        <w:ind w:hanging="1440" w:start="1440" w:end="0"/>
        <w:rPr>
          <w:rFonts w:ascii="Arial" w:hAnsi="Arial" w:cs="Arial"/>
        </w:rPr>
      </w:pPr>
      <w:r>
        <w:rPr>
          <w:rFonts w:cs="Arial" w:ascii="Arial" w:hAnsi="Arial"/>
        </w:rPr>
        <w:t>FPLEPM Contact for purpose of Notice of Exercise:</w:t>
      </w:r>
    </w:p>
    <w:p>
      <w:pPr>
        <w:pStyle w:val="BodyText"/>
        <w:ind w:hanging="1440" w:start="1440" w:end="0"/>
        <w:jc w:val="both"/>
        <w:rPr>
          <w:rFonts w:ascii="Arial" w:hAnsi="Arial" w:cs="Arial"/>
        </w:rPr>
      </w:pPr>
      <w:r>
        <w:rPr>
          <w:rFonts w:cs="Arial" w:ascii="Arial" w:hAnsi="Arial"/>
        </w:rPr>
      </w:r>
    </w:p>
    <w:p>
      <w:pPr>
        <w:pStyle w:val="BodyText"/>
        <w:ind w:hanging="1440" w:start="1440" w:end="0"/>
        <w:jc w:val="both"/>
        <w:rPr>
          <w:rFonts w:ascii="Arial" w:hAnsi="Arial" w:cs="Arial"/>
        </w:rPr>
      </w:pPr>
      <w:r>
        <w:rPr>
          <w:rFonts w:cs="Arial" w:ascii="Arial" w:hAnsi="Arial"/>
        </w:rPr>
        <w:t>Name:</w:t>
      </w:r>
    </w:p>
    <w:p>
      <w:pPr>
        <w:pStyle w:val="BodyText"/>
        <w:ind w:hanging="1440" w:start="1440" w:end="0"/>
        <w:jc w:val="both"/>
        <w:rPr>
          <w:rFonts w:ascii="Arial" w:hAnsi="Arial" w:cs="Arial"/>
        </w:rPr>
      </w:pPr>
      <w:r>
        <w:rPr>
          <w:rFonts w:cs="Arial" w:ascii="Arial" w:hAnsi="Arial"/>
        </w:rPr>
        <w:t>Telephone No:  ___________________________</w:t>
      </w:r>
    </w:p>
    <w:p>
      <w:pPr>
        <w:pStyle w:val="BodyText"/>
        <w:ind w:hanging="1440" w:start="1440" w:end="0"/>
        <w:jc w:val="both"/>
        <w:rPr>
          <w:rFonts w:ascii="Arial" w:hAnsi="Arial" w:cs="Arial"/>
        </w:rPr>
      </w:pPr>
      <w:r>
        <w:rPr>
          <w:rFonts w:cs="Arial" w:ascii="Arial" w:hAnsi="Arial"/>
        </w:rPr>
      </w:r>
    </w:p>
    <w:p>
      <w:pPr>
        <w:pStyle w:val="BodyText"/>
        <w:ind w:hanging="1440" w:start="1440" w:end="0"/>
        <w:jc w:val="both"/>
        <w:rPr>
          <w:rFonts w:ascii="Arial" w:hAnsi="Arial" w:cs="Arial"/>
        </w:rPr>
      </w:pPr>
      <w:r>
        <w:rPr>
          <w:rFonts w:cs="Arial" w:ascii="Arial" w:hAnsi="Arial"/>
        </w:rPr>
      </w:r>
    </w:p>
    <w:p>
      <w:pPr>
        <w:pStyle w:val="BodyText"/>
        <w:ind w:hanging="1440" w:start="1440" w:end="0"/>
        <w:jc w:val="both"/>
        <w:rPr>
          <w:rFonts w:ascii="Arial" w:hAnsi="Arial" w:cs="Arial"/>
        </w:rPr>
      </w:pPr>
      <w:r>
        <w:rPr>
          <w:rFonts w:cs="Arial" w:ascii="Arial" w:hAnsi="Arial"/>
        </w:rPr>
      </w:r>
    </w:p>
    <w:p>
      <w:pPr>
        <w:pStyle w:val="BodyText"/>
        <w:ind w:hanging="1440" w:start="1440" w:end="0"/>
        <w:jc w:val="both"/>
        <w:rPr>
          <w:rFonts w:ascii="Arial" w:hAnsi="Arial" w:cs="Arial"/>
        </w:rPr>
      </w:pPr>
      <w:r>
        <w:rPr>
          <w:rFonts w:cs="Arial" w:ascii="Arial" w:hAnsi="Arial"/>
        </w:rPr>
      </w:r>
    </w:p>
    <w:p>
      <w:pPr>
        <w:pStyle w:val="BodyText"/>
        <w:ind w:hanging="1440" w:start="1440" w:end="0"/>
        <w:jc w:val="both"/>
        <w:rPr>
          <w:rFonts w:ascii="Arial" w:hAnsi="Arial" w:cs="Arial"/>
        </w:rPr>
      </w:pPr>
      <w:r>
        <w:rPr>
          <w:rFonts w:cs="Arial" w:ascii="Arial" w:hAnsi="Arial"/>
        </w:rPr>
      </w:r>
    </w:p>
    <w:p>
      <w:pPr>
        <w:pStyle w:val="BodyText"/>
        <w:ind w:hanging="1440" w:start="1440" w:end="0"/>
        <w:jc w:val="both"/>
        <w:rPr>
          <w:rFonts w:ascii="Arial" w:hAnsi="Arial" w:cs="Arial"/>
        </w:rPr>
      </w:pPr>
      <w:r>
        <w:rPr>
          <w:rFonts w:cs="Arial" w:ascii="Arial" w:hAnsi="Arial"/>
        </w:rPr>
      </w:r>
    </w:p>
    <w:p>
      <w:pPr>
        <w:pStyle w:val="BodyText"/>
        <w:ind w:hanging="1440" w:start="1440" w:end="0"/>
        <w:jc w:val="both"/>
        <w:rPr>
          <w:rFonts w:ascii="Arial" w:hAnsi="Arial" w:cs="Arial"/>
        </w:rPr>
      </w:pPr>
      <w:r>
        <w:rPr>
          <w:rFonts w:cs="Arial" w:ascii="Arial" w:hAnsi="Arial"/>
        </w:rPr>
      </w:r>
    </w:p>
    <w:p>
      <w:pPr>
        <w:pStyle w:val="BodyText"/>
        <w:ind w:hanging="1440" w:start="1440" w:end="0"/>
        <w:jc w:val="both"/>
        <w:rPr>
          <w:rFonts w:ascii="Arial" w:hAnsi="Arial" w:cs="Arial"/>
          <w:b/>
          <w:u w:val="single"/>
        </w:rPr>
      </w:pPr>
      <w:r>
        <w:rPr>
          <w:rFonts w:cs="Arial" w:ascii="Arial" w:hAnsi="Arial"/>
          <w:b/>
          <w:u w:val="single"/>
        </w:rPr>
        <w:t>3.  Payment Details:</w:t>
      </w:r>
    </w:p>
    <w:p>
      <w:pPr>
        <w:pStyle w:val="BodyText"/>
        <w:ind w:hanging="1440" w:start="1440" w:end="0"/>
        <w:rPr>
          <w:rFonts w:ascii="Arial" w:hAnsi="Arial" w:cs="Arial"/>
          <w:b/>
          <w:u w:val="single"/>
        </w:rPr>
      </w:pPr>
      <w:r>
        <w:rPr>
          <w:rFonts w:cs="Arial" w:ascii="Arial" w:hAnsi="Arial"/>
          <w:b/>
          <w:u w:val="single"/>
        </w:rPr>
      </w:r>
    </w:p>
    <w:p>
      <w:pPr>
        <w:pStyle w:val="BodyText"/>
        <w:ind w:hanging="1440" w:start="1440" w:end="0"/>
        <w:rPr>
          <w:rFonts w:ascii="Arial" w:hAnsi="Arial" w:cs="Arial"/>
        </w:rPr>
      </w:pPr>
      <w:r>
        <w:rPr>
          <w:rFonts w:cs="Arial" w:ascii="Arial" w:hAnsi="Arial"/>
        </w:rPr>
        <w:t>EPMI:</w:t>
      </w:r>
    </w:p>
    <w:p>
      <w:pPr>
        <w:pStyle w:val="BodyText"/>
        <w:ind w:hanging="1440" w:start="1440" w:end="0"/>
        <w:rPr>
          <w:rFonts w:ascii="Arial" w:hAnsi="Arial" w:cs="Arial"/>
        </w:rPr>
      </w:pPr>
      <w:r>
        <w:rPr>
          <w:rFonts w:cs="Arial" w:ascii="Arial" w:hAnsi="Arial"/>
        </w:rPr>
        <w:t>All payments to EPMI shall be wire transferred to:</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ab/>
        <w:tab/>
        <w:t>Nations Bank of Texas-Dallas</w:t>
      </w:r>
    </w:p>
    <w:p>
      <w:pPr>
        <w:pStyle w:val="BodyText"/>
        <w:ind w:hanging="1440" w:start="1440" w:end="0"/>
        <w:rPr>
          <w:rFonts w:ascii="Arial" w:hAnsi="Arial" w:cs="Arial"/>
        </w:rPr>
      </w:pPr>
      <w:r>
        <w:rPr>
          <w:rFonts w:cs="Arial" w:ascii="Arial" w:hAnsi="Arial"/>
        </w:rPr>
        <w:tab/>
        <w:tab/>
        <w:t>For Enron Power Marketing, Inc.</w:t>
      </w:r>
    </w:p>
    <w:p>
      <w:pPr>
        <w:pStyle w:val="BodyText"/>
        <w:ind w:hanging="1440" w:start="1440" w:end="0"/>
        <w:rPr>
          <w:rFonts w:ascii="Arial" w:hAnsi="Arial" w:cs="Arial"/>
        </w:rPr>
      </w:pPr>
      <w:r>
        <w:rPr>
          <w:rFonts w:cs="Arial" w:ascii="Arial" w:hAnsi="Arial"/>
        </w:rPr>
        <w:tab/>
        <w:tab/>
        <w:t>ABA Routing No.  111000012</w:t>
      </w:r>
    </w:p>
    <w:p>
      <w:pPr>
        <w:pStyle w:val="BodyText"/>
        <w:ind w:hanging="1440" w:start="1440" w:end="0"/>
        <w:rPr>
          <w:rFonts w:ascii="Arial" w:hAnsi="Arial" w:cs="Arial"/>
        </w:rPr>
      </w:pPr>
      <w:r>
        <w:rPr>
          <w:rFonts w:cs="Arial" w:ascii="Arial" w:hAnsi="Arial"/>
        </w:rPr>
        <w:tab/>
        <w:tab/>
        <w:t>Account No.  3750469312</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All billings to EPMI shall be sent to:</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ab/>
        <w:tab/>
        <w:t>Enron Power Marketing Inc.</w:t>
      </w:r>
    </w:p>
    <w:p>
      <w:pPr>
        <w:pStyle w:val="BodyText"/>
        <w:ind w:hanging="1440" w:start="1440" w:end="0"/>
        <w:rPr>
          <w:rFonts w:ascii="Arial" w:hAnsi="Arial" w:cs="Arial"/>
        </w:rPr>
      </w:pPr>
      <w:r>
        <w:rPr>
          <w:rFonts w:cs="Arial" w:ascii="Arial" w:hAnsi="Arial"/>
        </w:rPr>
        <w:tab/>
        <w:tab/>
        <w:t>1400 Smith Street (77002)</w:t>
      </w:r>
    </w:p>
    <w:p>
      <w:pPr>
        <w:pStyle w:val="BodyText"/>
        <w:ind w:hanging="1440" w:start="1440" w:end="0"/>
        <w:rPr>
          <w:rFonts w:ascii="Arial" w:hAnsi="Arial" w:cs="Arial"/>
        </w:rPr>
      </w:pPr>
      <w:r>
        <w:rPr>
          <w:rFonts w:cs="Arial" w:ascii="Arial" w:hAnsi="Arial"/>
        </w:rPr>
        <w:tab/>
        <w:tab/>
        <w:t>P.O. Box 4428</w:t>
      </w:r>
    </w:p>
    <w:p>
      <w:pPr>
        <w:pStyle w:val="BodyText"/>
        <w:ind w:hanging="1440" w:start="1440" w:end="0"/>
        <w:rPr>
          <w:rFonts w:ascii="Arial" w:hAnsi="Arial" w:cs="Arial"/>
        </w:rPr>
      </w:pPr>
      <w:r>
        <w:rPr>
          <w:rFonts w:cs="Arial" w:ascii="Arial" w:hAnsi="Arial"/>
        </w:rPr>
        <w:tab/>
        <w:tab/>
        <w:t>Houston, Texas  77210-4428</w:t>
      </w:r>
    </w:p>
    <w:p>
      <w:pPr>
        <w:pStyle w:val="BodyText"/>
        <w:ind w:hanging="1440" w:start="1440" w:end="0"/>
        <w:rPr>
          <w:rFonts w:ascii="Arial" w:hAnsi="Arial" w:cs="Arial"/>
        </w:rPr>
      </w:pPr>
      <w:r>
        <w:rPr>
          <w:rFonts w:cs="Arial" w:ascii="Arial" w:hAnsi="Arial"/>
        </w:rPr>
        <w:tab/>
        <w:tab/>
        <w:t>Attn:  Power Client Services Manager</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FPLEPM:</w:t>
      </w:r>
    </w:p>
    <w:p>
      <w:pPr>
        <w:pStyle w:val="BodyText"/>
        <w:ind w:hanging="1440" w:start="1440" w:end="0"/>
        <w:rPr>
          <w:rFonts w:ascii="Arial" w:hAnsi="Arial" w:cs="Arial"/>
        </w:rPr>
      </w:pPr>
      <w:r>
        <w:rPr>
          <w:rFonts w:cs="Arial" w:ascii="Arial" w:hAnsi="Arial"/>
        </w:rPr>
        <w:t>All billings to FPLEPM shall be sent to:</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ab/>
        <w:tab/>
        <w:t>_____________</w:t>
      </w:r>
    </w:p>
    <w:p>
      <w:pPr>
        <w:pStyle w:val="BodyText"/>
        <w:ind w:hanging="1440" w:start="1440" w:end="0"/>
        <w:rPr>
          <w:rFonts w:ascii="Arial" w:hAnsi="Arial" w:cs="Arial"/>
        </w:rPr>
      </w:pPr>
      <w:r>
        <w:rPr>
          <w:rFonts w:cs="Arial" w:ascii="Arial" w:hAnsi="Arial"/>
        </w:rPr>
        <w:tab/>
        <w:tab/>
        <w:t>_____________</w:t>
      </w:r>
    </w:p>
    <w:p>
      <w:pPr>
        <w:pStyle w:val="BodyText"/>
        <w:ind w:hanging="1440" w:start="1440" w:end="0"/>
        <w:rPr>
          <w:rFonts w:ascii="Arial" w:hAnsi="Arial" w:cs="Arial"/>
        </w:rPr>
      </w:pPr>
      <w:r>
        <w:rPr>
          <w:rFonts w:cs="Arial" w:ascii="Arial" w:hAnsi="Arial"/>
        </w:rPr>
        <w:tab/>
        <w:tab/>
        <w:t>_____________</w:t>
      </w:r>
    </w:p>
    <w:p>
      <w:pPr>
        <w:pStyle w:val="BodyText"/>
        <w:ind w:hanging="1440" w:start="1440" w:end="0"/>
        <w:rPr>
          <w:rFonts w:ascii="Arial" w:hAnsi="Arial" w:cs="Arial"/>
        </w:rPr>
      </w:pPr>
      <w:r>
        <w:rPr>
          <w:rFonts w:cs="Arial" w:ascii="Arial" w:hAnsi="Arial"/>
        </w:rPr>
        <w:tab/>
        <w:tab/>
        <w:t>Attn:_________</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All payments to FPLEPM shall be sent to:</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ab/>
        <w:tab/>
        <w:t>_____________</w:t>
        <w:br/>
        <w:tab/>
        <w:t>_____________</w:t>
      </w:r>
    </w:p>
    <w:p>
      <w:pPr>
        <w:pStyle w:val="BodyText"/>
        <w:ind w:hanging="1440" w:start="1440" w:end="0"/>
        <w:rPr>
          <w:rFonts w:ascii="Arial" w:hAnsi="Arial" w:cs="Arial"/>
        </w:rPr>
      </w:pPr>
      <w:r>
        <w:rPr>
          <w:rFonts w:cs="Arial" w:ascii="Arial" w:hAnsi="Arial"/>
        </w:rPr>
        <w:tab/>
        <w:tab/>
        <w:t>_____________</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FPL Energy Power Marketing, Inc.</w:t>
        <w:tab/>
        <w:tab/>
        <w:tab/>
        <w:t>Enron Power Marketing, Inc.</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By:     ________________________</w:t>
        <w:tab/>
        <w:tab/>
        <w:tab/>
        <w:t>By:     ________________________</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Name:  _______________________</w:t>
        <w:tab/>
        <w:tab/>
        <w:tab/>
        <w:t>Name:  _______________________</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t>Title:  ________________________</w:t>
        <w:tab/>
        <w:tab/>
        <w:tab/>
        <w:t>Title:  ________________________</w:t>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r>
    </w:p>
    <w:p>
      <w:pPr>
        <w:pStyle w:val="BodyText"/>
        <w:ind w:hanging="1440" w:start="1440" w:end="0"/>
        <w:rPr>
          <w:rFonts w:ascii="Arial" w:hAnsi="Arial" w:cs="Arial"/>
        </w:rPr>
      </w:pPr>
      <w:r>
        <w:rPr>
          <w:rFonts w:cs="Arial" w:ascii="Arial" w:hAnsi="Arial"/>
        </w:rPr>
      </w:r>
    </w:p>
    <w:sectPr>
      <w:footerReference w:type="default" r:id="rId2"/>
      <w:type w:val="nextPage"/>
      <w:pgSz w:w="12240" w:h="15840"/>
      <w:pgMar w:left="1080" w:right="1620" w:gutter="0" w:header="0" w:top="1440" w:footer="720" w:bottom="16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i/>
        <w:i/>
        <w:sz w:val="18"/>
      </w:rPr>
    </w:pPr>
    <w:r>
      <w:rPr>
        <w:i/>
        <w:sz w:val="18"/>
      </w:rPr>
      <w:t>All terms and conditions of this proposal are confidential between Buyer and Seller and their duly appointed agents. This proposal is for discussion purposes only and to facilitate the negotiation, preparation, and execution of a definitive agreement.  This is not an offer or a commitment of Seller or Buyer, or any parent or affiliate of either.  The transaction described herein is subject to further review and approval of Seller and Buyer and execution of a definitive agreement containing all appropriate provisions, including, but not limited to, those relating to credit and limitation of damages and remedies.</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2001-05-18T14:13:00Z</dcterms:created>
  <dc:creator>jmartin2</dc:creator>
  <dc:description/>
  <dc:language>en-CA</dc:language>
  <cp:lastModifiedBy>logistics</cp:lastModifiedBy>
  <cp:lastPrinted>2001-05-18T13:46:00Z</cp:lastPrinted>
  <dcterms:modified xsi:type="dcterms:W3CDTF">2001-05-18T18:42:00Z</dcterms:modified>
  <cp:revision>5</cp:revision>
  <dc:subject/>
  <dc:title>December 19, 2000</dc:title>
</cp:coreProperties>
</file>