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28,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Power Marketing, Inc.</w:t>
      </w:r>
    </w:p>
    <w:p>
      <w:pPr>
        <w:pStyle w:val="Normal"/>
        <w:rPr>
          <w:sz w:val="24"/>
        </w:rPr>
      </w:pPr>
      <w:r>
        <w:rPr>
          <w:sz w:val="24"/>
        </w:rPr>
        <w:t>Attn: Leslie Reeves</w:t>
      </w:r>
    </w:p>
    <w:p>
      <w:pPr>
        <w:pStyle w:val="Normal"/>
        <w:rPr>
          <w:sz w:val="24"/>
        </w:rPr>
      </w:pPr>
      <w:r>
        <w:rPr>
          <w:sz w:val="24"/>
        </w:rPr>
        <w:t>E-mail: leslie.reeves@enron.com</w:t>
      </w:r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713-646-2443</w:t>
      </w:r>
    </w:p>
    <w:p>
      <w:pPr>
        <w:pStyle w:val="Normal"/>
        <w:rPr>
          <w:sz w:val="24"/>
        </w:rPr>
      </w:pPr>
      <w:r>
        <w:rPr>
          <w:sz w:val="24"/>
        </w:rPr>
        <w:t>Phone #:  713-853-7962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Power Marketing, Inc.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Monday</w:t>
      </w:r>
      <w:r>
        <w:rPr>
          <w:b/>
          <w:sz w:val="24"/>
        </w:rPr>
        <w:t xml:space="preserve"> December 31,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$4,180,284.38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12/28/01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$2,090,142.19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$1,045,071.10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$6,270,426.57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$1,045,071.10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Normal"/>
        <w:rPr>
          <w:sz w:val="24"/>
        </w:rPr>
      </w:pPr>
      <w:r>
        <w:rPr>
          <w:sz w:val="24"/>
        </w:rPr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3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2001-12-27T11:59:00Z</dcterms:created>
  <dc:creator>Cheryl Arnold</dc:creator>
  <dc:description/>
  <dc:language>en-CA</dc:language>
  <cp:lastModifiedBy>Ellen C. Francoeur</cp:lastModifiedBy>
  <cp:lastPrinted>2001-12-27T09:35:00Z</cp:lastPrinted>
  <dcterms:modified xsi:type="dcterms:W3CDTF">2001-12-27T12:17:00Z</dcterms:modified>
  <cp:revision>4</cp:revision>
  <dc:subject/>
  <dc:title> </dc:title>
</cp:coreProperties>
</file>