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26,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Energy Marketing, Corp.</w:t>
      </w:r>
    </w:p>
    <w:p>
      <w:pPr>
        <w:pStyle w:val="Normal"/>
        <w:rPr>
          <w:sz w:val="24"/>
        </w:rPr>
      </w:pPr>
      <w:r>
        <w:rPr>
          <w:sz w:val="24"/>
        </w:rPr>
        <w:t>Attn: Wade Stubblefield</w:t>
      </w:r>
    </w:p>
    <w:p>
      <w:pPr>
        <w:pStyle w:val="Normal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</w:rPr>
          <w:t>wade.stubblefield@enron.com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713-646-8011</w:t>
      </w:r>
    </w:p>
    <w:p>
      <w:pPr>
        <w:pStyle w:val="Normal"/>
        <w:rPr>
          <w:sz w:val="24"/>
        </w:rPr>
      </w:pPr>
      <w:r>
        <w:rPr>
          <w:sz w:val="24"/>
        </w:rPr>
        <w:t>Phone #:  713-345-7464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Subject:</w:t>
        <w:tab/>
        <w:t xml:space="preserve">Enron Energy Marketing, Corp. – </w:t>
      </w:r>
      <w:r>
        <w:rPr>
          <w:b/>
          <w:sz w:val="24"/>
          <w:u w:val="single"/>
        </w:rPr>
        <w:t>Revised Daily Notice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This Daily Notice is sent pursuant to the proposed Settlement Agreement.  The Required Payment amount is due by 4:00 PM on </w:t>
      </w:r>
      <w:r>
        <w:rPr>
          <w:b/>
          <w:sz w:val="24"/>
        </w:rPr>
        <w:t>Thursday December 27,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$371,547.48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$343,861.75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$286,551.45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$258,865.72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Heading1"/>
        <w:ind w:hanging="0" w:start="0"/>
        <w:rPr/>
      </w:pPr>
      <w:r>
        <w:rPr/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ade.stubblefield@enron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2001-12-24T13:44:00Z</dcterms:created>
  <dc:creator>Cheryl Arnold</dc:creator>
  <dc:description/>
  <dc:language>en-CA</dc:language>
  <cp:lastModifiedBy>Ellen C. Francoeur</cp:lastModifiedBy>
  <cp:lastPrinted>2001-12-26T11:29:00Z</cp:lastPrinted>
  <dcterms:modified xsi:type="dcterms:W3CDTF">2001-12-26T16:27:00Z</dcterms:modified>
  <cp:revision>9</cp:revision>
  <dc:subject/>
  <dc:title> </dc:title>
</cp:coreProperties>
</file>