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color w:val="0000FF"/>
        </w:rPr>
        <w:drawing>
          <wp:inline distT="0" distB="0" distL="0" distR="0">
            <wp:extent cx="2381250" cy="190500"/>
            <wp:effectExtent l="0" t="0" r="0" b="0"/>
            <wp:docPr id="1" name="djn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jn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189" r="-15" b="-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br/>
      </w:r>
      <w:r>
        <w:rPr>
          <w:b/>
          <w:bCs/>
        </w:rPr>
        <w:t>US West Power: Daily Market Steady; CalPX Upside Surprise</w:t>
      </w:r>
      <w:r>
        <w:rPr/>
        <w:br/>
        <w:t xml:space="preserve">  </w:t>
        <w:br/>
        <w:t xml:space="preserve">10/18/2000 </w:t>
        <w:br/>
        <w:t xml:space="preserve">Dow Jones Energy Service </w:t>
        <w:br/>
        <w:t xml:space="preserve">(Copyright (c) 2000, Dow Jones &amp; Company, Inc.) </w:t>
      </w:r>
    </w:p>
    <w:p>
      <w:pPr>
        <w:pStyle w:val="NormalWeb"/>
        <w:rPr/>
      </w:pPr>
      <w:r>
        <w:rPr/>
        <w:t xml:space="preserve">NEW YORK -(Dow Jones)- Prices for prescheduled power in the western U.S. were stable Wednesday compared with Tuesday in the bilateral market, according to traders, but the California Power Exchange posted unexpectedly higher prices. </w:t>
      </w:r>
    </w:p>
    <w:p>
      <w:pPr>
        <w:pStyle w:val="NormalWeb"/>
        <w:rPr/>
      </w:pPr>
      <w:r>
        <w:rPr/>
        <w:t xml:space="preserve">Some air-conditioning load is expected to return to the Southwest and southern California Thursday. </w:t>
      </w:r>
    </w:p>
    <w:p>
      <w:pPr>
        <w:pStyle w:val="NormalWeb"/>
        <w:rPr/>
      </w:pPr>
      <w:r>
        <w:rPr/>
        <w:t xml:space="preserve">Also, two owners of merchant capacity in California, Southern Energy (SOE) and Williams Companies (WMB), were buying an unusual amount of day-ahead power, some traders said. </w:t>
      </w:r>
    </w:p>
    <w:p>
      <w:pPr>
        <w:pStyle w:val="HTMLPreformatted"/>
        <w:rPr>
          <w:rFonts w:ascii="Lucida Console" w:hAnsi="Lucida Console" w:eastAsia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</w:t>
      </w:r>
      <w:r>
        <w:rPr>
          <w:rFonts w:cs="Lucida Console" w:ascii="Lucida Console" w:hAnsi="Lucida Console"/>
          <w:sz w:val="15"/>
          <w:szCs w:val="15"/>
        </w:rPr>
        <w:t xml:space="preserve">On-Peak/MWh      1 Day Previous 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 xml:space="preserve">Palo Verde           $ 92.00-  94.00   $ 92.00-$ 95.50 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 xml:space="preserve">Mid-Columbia          103.00- 106.00    105.00- 106.00 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Calif.-Oregon Border  113.00- 115.00    111.00- 114.00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</w:r>
    </w:p>
    <w:p>
      <w:pPr>
        <w:pStyle w:val="NormalWeb"/>
        <w:spacing w:before="0" w:after="0"/>
        <w:rPr/>
      </w:pPr>
      <w:r>
        <w:rPr/>
        <w:t xml:space="preserve">After most bilateral trading was done, the California Power Exchange posted on-peak Thursday prices that averaged $121.12/MWh, up $8 from prices posted Tuesday for Wednesday, and about $5 higher than what the market expected. </w:t>
      </w:r>
    </w:p>
    <w:p>
      <w:pPr>
        <w:pStyle w:val="NormalWeb"/>
        <w:spacing w:before="0" w:after="0"/>
        <w:rPr/>
      </w:pPr>
      <w:r>
        <w:rPr/>
        <w:t xml:space="preserve">-By Mark Golden, Dow Jones Newswires; 201-938-4604 mark.golden@dowjones.com </w:t>
      </w:r>
    </w:p>
    <w:p>
      <w:pPr>
        <w:pStyle w:val="NormalWeb"/>
        <w:spacing w:before="0" w:after="0"/>
        <w:rPr/>
      </w:pPr>
      <w:r>
        <w:rPr/>
        <w:b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Lucida Console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rstg1p.djnr.com/cgi-bin/DJInteractive?cgi=WEB_PUB_DETAILS&amp;GJANum=996844914&amp;page=st_channels/pubdetails&amp;SC=NRG&amp;NEWSC=NRG&amp;Single=On&amp;logo=ye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2000-10-18T18:28:00Z</dcterms:created>
  <dc:creator>mbuster</dc:creator>
  <dc:description/>
  <dc:language>en-CA</dc:language>
  <cp:lastModifiedBy>mbuster</cp:lastModifiedBy>
  <dcterms:modified xsi:type="dcterms:W3CDTF">2000-10-18T18:30:00Z</dcterms:modified>
  <cp:revision>1</cp:revision>
  <dc:subject/>
  <dc:title> </dc:title>
</cp:coreProperties>
</file>