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25542282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March 22,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/>
      </w:pPr>
      <w:r>
        <w:rPr/>
        <w:t>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"1-2" </w:instrText>
          </w:r>
          <w:r>
            <w:rPr/>
            <w:fldChar w:fldCharType="separate"/>
          </w:r>
          <w:r>
            <w:rPr/>
            <w:t>Executive Summary</w:t>
            <w:tab/>
            <w:t>3</w:t>
          </w:r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77862607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left" w:pos="600" w:leader="none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A</w:t>
            <w:tab/>
            <w:t xml:space="preserve"> Transaction Summary</w:t>
            <w:tab/>
          </w:r>
          <w:hyperlink w:anchor="__RefHeading___Toc477862608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left" w:pos="600" w:leader="none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B</w:t>
            <w:tab/>
            <w:t xml:space="preserve"> Competitor Information</w:t>
            <w:tab/>
          </w:r>
          <w:hyperlink w:anchor="__RefHeading___Toc477862609">
            <w:r>
              <w:rPr>
                <w:rStyle w:val="IndexLink"/>
                <w:lang w:val="en-CA"/>
              </w:rPr>
              <w:t>5</w:t>
            </w:r>
          </w:hyperlink>
        </w:p>
        <w:p>
          <w:pPr>
            <w:pStyle w:val="TOC2"/>
            <w:tabs>
              <w:tab w:val="clear" w:pos="720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C       Failed Transactions</w:t>
            <w:tab/>
          </w:r>
          <w:hyperlink w:anchor="__RefHeading___Toc477862611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2"/>
            <w:tabs>
              <w:tab w:val="clear" w:pos="720"/>
              <w:tab w:val="left" w:pos="2802" w:leader="none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 xml:space="preserve">D       Number of Counterparties </w:t>
            <w:tab/>
          </w:r>
          <w:hyperlink w:anchor="__RefHeading___Toc477862612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2"/>
            <w:tabs>
              <w:tab w:val="clear" w:pos="720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E       System Issues</w:t>
            <w:tab/>
          </w:r>
          <w:hyperlink w:anchor="__RefHeading___Toc477862613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2"/>
            <w:tabs>
              <w:tab w:val="clear" w:pos="720"/>
              <w:tab w:val="left" w:pos="600" w:leader="none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F</w:t>
            <w:tab/>
            <w:t xml:space="preserve"> Customer Activity</w:t>
            <w:tab/>
          </w:r>
          <w:hyperlink w:anchor="__RefHeading___Toc477862615">
            <w:r>
              <w:rPr>
                <w:rStyle w:val="IndexLink"/>
                <w:lang w:val="en-CA"/>
              </w:rPr>
              <w:t>7</w:t>
            </w:r>
          </w:hyperlink>
          <w:r>
            <w:rPr>
              <w:rStyle w:val="IndexLink"/>
              <w:lang w:val="en-CA"/>
            </w:rPr>
            <w:fldChar w:fldCharType="end"/>
          </w:r>
        </w:p>
      </w:sdtContent>
    </w:sdt>
    <w:p>
      <w:pPr>
        <w:pStyle w:val="Normal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ind w:hanging="0" w:start="0"/>
        <w:rPr>
          <w:rFonts w:ascii="Arial" w:hAnsi="Arial" w:cs="Arial"/>
          <w:b w:val="false"/>
          <w:caps/>
          <w:sz w:val="24"/>
          <w:lang w:val="en-CA"/>
        </w:rPr>
      </w:pPr>
      <w:r>
        <w:rPr>
          <w:rFonts w:cs="Arial"/>
          <w:b w:val="false"/>
          <w:caps/>
          <w:sz w:val="24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-50165</wp:posOffset>
                </wp:positionH>
                <wp:positionV relativeFrom="paragraph">
                  <wp:posOffset>10795</wp:posOffset>
                </wp:positionV>
                <wp:extent cx="5952490" cy="64897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49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spacing w:before="240" w:after="60"/>
                              <w:ind w:hanging="0" w:start="0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Executive Summary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68.7pt;height:51.1pt;mso-wrap-distance-left:9.05pt;mso-wrap-distance-right:9.05pt;mso-wrap-distance-top:0pt;mso-wrap-distance-bottom:0pt;margin-top:0.85pt;mso-position-vertical-relative:text;margin-left:-3.95pt;mso-position-horizontal-relative:text">
                <v:textbox>
                  <w:txbxContent>
                    <w:p>
                      <w:pPr>
                        <w:pStyle w:val="Heading1"/>
                        <w:spacing w:before="240" w:after="60"/>
                        <w:ind w:hanging="0" w:start="0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Executive Summary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 xml:space="preserve">Year To Date </w:t>
        <w:tab/>
        <w:t xml:space="preserve">    Life To Date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Heading5"/>
        <w:tabs>
          <w:tab w:val="clear" w:pos="6804"/>
          <w:tab w:val="clear" w:pos="9356"/>
          <w:tab w:val="decimal" w:pos="5400" w:leader="none"/>
          <w:tab w:val="decimal" w:pos="738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 xml:space="preserve">1,221 </w:t>
        <w:tab/>
        <w:t xml:space="preserve">49,934 </w:t>
        <w:tab/>
        <w:t xml:space="preserve">              54,935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345,925,154</w:t>
        <w:tab/>
        <w:t xml:space="preserve">19,127,060,983 </w:t>
        <w:tab/>
        <w:t>20,339,641,774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ab/>
        <w:t xml:space="preserve"> 849,382,759</w:t>
        <w:tab/>
        <w:t xml:space="preserve">     945,114,792       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Number of New Counterparties transacting today </w:t>
        <w:tab/>
        <w:tab/>
        <w:t xml:space="preserve"> 2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Number of Counterparties having transacted to date </w:t>
        <w:tab/>
        <w:tab/>
        <w:t>274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687</w:t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10</w:t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11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External Users with Execution rights </w:t>
        <w:tab/>
        <w:t>531</w:t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Guest Users (no Transaction rights)</w:t>
        <w:tab/>
        <w:t>34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5103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1800" w:right="1739" w:gutter="0" w:header="0" w:top="1440" w:footer="720" w:bottom="144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/>
      </w:pPr>
      <w:bookmarkStart w:id="0" w:name="__RefHeading___Toc477862607"/>
      <w:bookmarkEnd w:id="0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1" w:name="__RefHeading___Toc477862608"/>
      <w:bookmarkEnd w:id="1"/>
      <w:r>
        <w:rPr/>
        <w:t>A</w:t>
        <w:tab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559425" cy="6705600"/>
            <wp:effectExtent l="0" t="0" r="0" b="0"/>
            <wp:wrapTopAndBottom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5" r="-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25" cy="6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1800" w:right="1800" w:gutter="0" w:header="0" w:top="1440" w:footer="720" w:bottom="144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77862609"/>
      <w:bookmarkEnd w:id="2"/>
      <w:r>
        <w:rPr/>
        <w:t>B</w:t>
        <w:tab/>
        <w:t>Competitor Information</w:t>
      </w:r>
    </w:p>
    <w:p>
      <w:pPr>
        <w:pStyle w:val="Normal"/>
        <w:rPr/>
      </w:pPr>
      <w:r>
        <w:rPr/>
      </w:r>
    </w:p>
    <w:tbl>
      <w:tblPr>
        <w:tblW w:w="9804" w:type="dxa"/>
        <w:jc w:val="start"/>
        <w:tblInd w:w="-15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160"/>
        <w:gridCol w:w="1800"/>
        <w:gridCol w:w="1170"/>
        <w:gridCol w:w="1260"/>
        <w:gridCol w:w="900"/>
        <w:gridCol w:w="1260"/>
        <w:gridCol w:w="1254"/>
      </w:tblGrid>
      <w:tr>
        <w:trPr>
          <w:trHeight w:val="307" w:hRule="atLeast"/>
        </w:trPr>
        <w:tc>
          <w:tcPr>
            <w:tcW w:w="21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Market/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 xml:space="preserve">Competitor 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Number of</w:t>
            </w:r>
          </w:p>
        </w:tc>
        <w:tc>
          <w:tcPr>
            <w:tcW w:w="126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254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21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Commodities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Name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Competitor</w:t>
            </w:r>
          </w:p>
        </w:tc>
        <w:tc>
          <w:tcPr>
            <w:tcW w:w="126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EnronOnline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Units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Competitor</w:t>
            </w:r>
          </w:p>
        </w:tc>
        <w:tc>
          <w:tcPr>
            <w:tcW w:w="1254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EnronOnline</w:t>
            </w:r>
          </w:p>
        </w:tc>
      </w:tr>
      <w:tr>
        <w:trPr>
          <w:trHeight w:val="262" w:hRule="atLeast"/>
        </w:trPr>
        <w:tc>
          <w:tcPr>
            <w:tcW w:w="21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25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1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Natural Gas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2"/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 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226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849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10,145,000 </w:t>
            </w:r>
          </w:p>
        </w:tc>
        <w:tc>
          <w:tcPr>
            <w:tcW w:w="12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146,250,546 </w:t>
            </w:r>
          </w:p>
        </w:tc>
      </w:tr>
      <w:tr>
        <w:trPr>
          <w:trHeight w:val="262" w:hRule="atLeast"/>
        </w:trPr>
        <w:tc>
          <w:tcPr>
            <w:tcW w:w="21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Canadian Natural Gas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3"/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162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144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15,782,000 </w:t>
            </w:r>
          </w:p>
        </w:tc>
        <w:tc>
          <w:tcPr>
            <w:tcW w:w="12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24,805,746 </w:t>
            </w:r>
          </w:p>
        </w:tc>
      </w:tr>
      <w:tr>
        <w:trPr>
          <w:trHeight w:val="276" w:hRule="atLeast"/>
        </w:trPr>
        <w:tc>
          <w:tcPr>
            <w:tcW w:w="21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Power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4"/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129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</w:t>
            </w:r>
          </w:p>
        </w:tc>
        <w:tc>
          <w:tcPr>
            <w:tcW w:w="12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1,276,800 </w:t>
            </w:r>
          </w:p>
        </w:tc>
      </w:tr>
      <w:tr>
        <w:trPr>
          <w:trHeight w:val="276" w:hRule="atLeast"/>
        </w:trPr>
        <w:tc>
          <w:tcPr>
            <w:tcW w:w="21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UK Gas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5"/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62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10,620,000 </w:t>
            </w:r>
          </w:p>
        </w:tc>
        <w:tc>
          <w:tcPr>
            <w:tcW w:w="12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7,260,000 </w:t>
            </w:r>
          </w:p>
        </w:tc>
      </w:tr>
      <w:tr>
        <w:trPr>
          <w:trHeight w:val="262" w:hRule="atLeast"/>
        </w:trPr>
        <w:tc>
          <w:tcPr>
            <w:tcW w:w="21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WEATHER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6"/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Contracts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 </w:t>
            </w:r>
          </w:p>
        </w:tc>
        <w:tc>
          <w:tcPr>
            <w:tcW w:w="12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</w:tr>
      <w:tr>
        <w:trPr>
          <w:trHeight w:val="262" w:hRule="atLeast"/>
        </w:trPr>
        <w:tc>
          <w:tcPr>
            <w:tcW w:w="21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Petrochemicals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7"/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BBL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2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21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UK Crude and Liquides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8"/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BBL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517,900 </w:t>
            </w:r>
          </w:p>
        </w:tc>
        <w:tc>
          <w:tcPr>
            <w:tcW w:w="12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21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Crude and Liquides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9"/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BBL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7,475,000 </w:t>
            </w:r>
          </w:p>
        </w:tc>
        <w:tc>
          <w:tcPr>
            <w:tcW w:w="12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244,000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center" w:pos="846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 w:end="-1051"/>
        <w:rPr/>
      </w:pPr>
      <w:r>
        <w:rPr/>
      </w:r>
      <w:r>
        <w:br w:type="page"/>
      </w:r>
    </w:p>
    <w:p>
      <w:pPr>
        <w:pStyle w:val="Heading2"/>
        <w:ind w:hanging="0" w:start="0"/>
        <w:rPr/>
      </w:pPr>
      <w:bookmarkStart w:id="3" w:name="__RefHeading___Toc477862611"/>
      <w:bookmarkEnd w:id="3"/>
      <w:r>
        <w:rPr/>
        <w:t>C  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/>
      </w:pPr>
      <w:r>
        <w:rPr/>
        <w:t xml:space="preserve">There were 181 transaction attempts that did not succeed which represents 14% of all successful transactions.  Of these, 179 were due to customers attempting to purchase a product which had altered in price or volume.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rPr/>
      </w:pPr>
      <w:r>
        <w:rPr/>
        <w:t xml:space="preserve">Price and volume altered  </w:t>
        <w:tab/>
        <w:tab/>
        <w:tab/>
        <w:tab/>
        <w:tab/>
        <w:t>179</w:t>
      </w:r>
    </w:p>
    <w:p>
      <w:pPr>
        <w:pStyle w:val="BodyText2"/>
        <w:rPr/>
      </w:pPr>
      <w:r>
        <w:rPr/>
        <w:t>Product is not active</w:t>
        <w:tab/>
        <w:tab/>
        <w:tab/>
        <w:tab/>
        <w:tab/>
        <w:tab/>
        <w:t xml:space="preserve">   2</w:t>
        <w:tab/>
        <w:tab/>
        <w:tab/>
        <w:tab/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4" w:name="__RefHeading___Toc477862612"/>
      <w:bookmarkEnd w:id="4"/>
      <w:r>
        <w:rPr/>
        <w:t xml:space="preserve">D  Number of Counterparties </w:t>
        <w:tab/>
        <w:tab/>
        <w:tab/>
        <w:t xml:space="preserve">      (to date)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ind w:hanging="0" w:end="0"/>
        <w:rPr/>
      </w:pPr>
      <w:r>
        <w:rPr/>
        <w:t>Passwords Issued</w:t>
        <w:tab/>
        <w:tab/>
        <w:tab/>
        <w:tab/>
        <w:tab/>
        <w:tab/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Number of Companies</w:t>
        <w:tab/>
        <w:tab/>
        <w:tab/>
        <w:tab/>
        <w:tab/>
        <w:tab/>
        <w:t xml:space="preserve"> 683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Number of Master Users</w:t>
        <w:tab/>
        <w:tab/>
        <w:tab/>
        <w:tab/>
        <w:tab/>
        <w:t xml:space="preserve"> 799</w:t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Number of Users</w:t>
        <w:tab/>
        <w:tab/>
        <w:tab/>
        <w:tab/>
        <w:tab/>
        <w:t xml:space="preserve">           2,953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ind w:hanging="0" w:end="0"/>
        <w:rPr/>
      </w:pPr>
      <w:r>
        <w:rPr/>
        <w:t>Application Rejections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Credit</w:t>
        <w:tab/>
        <w:tab/>
        <w:tab/>
        <w:tab/>
        <w:tab/>
        <w:tab/>
        <w:tab/>
        <w:t xml:space="preserve"> </w:t>
        <w:tab/>
        <w:t xml:space="preserve">  41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Non-Customer</w:t>
        <w:tab/>
        <w:t xml:space="preserve"> (e.g. Broker)</w:t>
        <w:tab/>
        <w:tab/>
        <w:tab/>
        <w:tab/>
        <w:tab/>
        <w:t xml:space="preserve">  30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 xml:space="preserve">Applications Closed (e.g. Sub-User Access, 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No Response,etc)</w:t>
        <w:tab/>
        <w:tab/>
        <w:tab/>
        <w:tab/>
        <w:tab/>
        <w:tab/>
        <w:t xml:space="preserve">  54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ind w:hanging="0" w:end="0"/>
        <w:rPr/>
      </w:pPr>
      <w:r>
        <w:rPr/>
        <w:t>Number of Applications in Process</w:t>
        <w:tab/>
        <w:tab/>
        <w:tab/>
        <w:tab/>
        <w:tab/>
        <w:tab/>
        <w:t>UK</w:t>
        <w:tab/>
        <w:t>US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EnronOnline</w:t>
        <w:tab/>
        <w:tab/>
        <w:tab/>
        <w:tab/>
        <w:tab/>
        <w:tab/>
        <w:t xml:space="preserve">  </w:t>
        <w:tab/>
        <w:t xml:space="preserve">    7</w:t>
        <w:tab/>
        <w:tab/>
        <w:t xml:space="preserve">  3</w:t>
        <w:tab/>
        <w:t xml:space="preserve">  4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Credit</w:t>
        <w:tab/>
        <w:tab/>
        <w:tab/>
        <w:tab/>
        <w:tab/>
        <w:tab/>
        <w:tab/>
        <w:t xml:space="preserve">               34</w:t>
        <w:tab/>
        <w:tab/>
        <w:t xml:space="preserve">  6</w:t>
        <w:tab/>
        <w:t xml:space="preserve"> 28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Legal</w:t>
        <w:tab/>
        <w:tab/>
        <w:tab/>
        <w:tab/>
        <w:tab/>
        <w:tab/>
        <w:tab/>
        <w:tab/>
        <w:t xml:space="preserve">   17</w:t>
        <w:tab/>
        <w:tab/>
        <w:t xml:space="preserve">  0</w:t>
        <w:tab/>
        <w:t xml:space="preserve"> 17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Global</w:t>
        <w:tab/>
        <w:tab/>
        <w:tab/>
        <w:tab/>
        <w:tab/>
        <w:tab/>
        <w:tab/>
        <w:tab/>
        <w:t xml:space="preserve">    4</w:t>
        <w:tab/>
        <w:tab/>
        <w:t xml:space="preserve">  0</w:t>
        <w:tab/>
        <w:t xml:space="preserve">  4 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Customer</w:t>
        <w:tab/>
        <w:tab/>
        <w:tab/>
        <w:tab/>
        <w:tab/>
        <w:tab/>
        <w:t xml:space="preserve"> </w:t>
        <w:tab/>
        <w:t xml:space="preserve">   46</w:t>
        <w:tab/>
        <w:tab/>
        <w:t xml:space="preserve">  9</w:t>
        <w:tab/>
        <w:t xml:space="preserve"> 37</w:t>
      </w:r>
    </w:p>
    <w:p>
      <w:pPr>
        <w:pStyle w:val="BodyText2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5" w:name="__RefHeading___Toc477862613"/>
      <w:bookmarkEnd w:id="5"/>
      <w:r>
        <w:rPr/>
        <w:t>E  System Issues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  <w:t>There were no system issues that interfered with trading today.</w:t>
      </w:r>
      <w:bookmarkStart w:id="6" w:name="__RefHeading___Toc477862615"/>
      <w:r>
        <w:br w:type="page"/>
      </w:r>
    </w:p>
    <w:p>
      <w:pPr>
        <w:pStyle w:val="Heading2"/>
        <w:ind w:hanging="0" w:start="0"/>
        <w:rPr/>
      </w:pPr>
      <w:r>
        <w:rPr/>
        <w:t>F</w:t>
        <w:tab/>
        <w:t>Customer Activity</w:t>
      </w:r>
      <w:bookmarkEnd w:id="6"/>
      <w:r>
        <w:rPr/>
        <w:t xml:space="preserve">  Top Customers by Commodity (Today)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Page 1 of 2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897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900"/>
        <w:gridCol w:w="90"/>
        <w:gridCol w:w="83"/>
        <w:gridCol w:w="997"/>
        <w:gridCol w:w="231"/>
        <w:gridCol w:w="489"/>
        <w:gridCol w:w="231"/>
        <w:gridCol w:w="1209"/>
        <w:gridCol w:w="231"/>
        <w:gridCol w:w="412"/>
        <w:gridCol w:w="219"/>
        <w:gridCol w:w="1180"/>
        <w:gridCol w:w="625"/>
      </w:tblGrid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3/22/00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643" w:type="dxa"/>
            <w:gridSpan w:val="2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625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080" w:type="dxa"/>
            <w:gridSpan w:val="2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720" w:type="dxa"/>
            <w:gridSpan w:val="2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440" w:type="dxa"/>
            <w:gridSpan w:val="2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643" w:type="dxa"/>
            <w:gridSpan w:val="2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399" w:type="dxa"/>
            <w:gridSpan w:val="2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28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1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0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North American Gas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96.4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10,305,000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91.9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28,986,003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91.5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89.1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1,559,971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94.3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4,358,559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94.3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79.0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4,626,106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25.4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12,854,763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23.3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Reliant Energy Services, 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81.0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16,838,063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74.9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46,576,418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74.7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 -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89.4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29,422,812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96.9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81,791,137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96.8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Gas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71.4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532,500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48.0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978,439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40.2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115,000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32.9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216,632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26.4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Neste Gas Limited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87.5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525,000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98.1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1,255,252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98.6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Alliance Gas Limited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842,500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1,750,632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Amerada Hess Gas Limited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62.5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25,000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9.4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46,359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7.1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El Paso Merchant Energy, 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61.8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11,600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12.8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339,400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10.0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37.5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154,000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42.6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6,349,880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51.1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Coral Power, L.L.C.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90.9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102,400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86.5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2,751,200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87.4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87,600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35.9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6,963,700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32.0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Tractebel Energy Marketin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72.7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154,800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71.5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5,467,200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59.0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Australian Power</w:t>
            </w:r>
            <w:r>
              <w:rPr>
                <w:rStyle w:val="FootnoteCharacters"/>
                <w:rStyle w:val="FootnoteReference"/>
                <w:rFonts w:cs="Arial" w:ascii="Arial" w:hAnsi="Arial"/>
                <w:b/>
                <w:color w:val="000000"/>
                <w:sz w:val="16"/>
                <w:lang w:eastAsia="en-US"/>
              </w:rPr>
              <w:footnoteReference w:id="10"/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Power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33.3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49,200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82.5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695,911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81.5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EnBW Gesellschaft fur Str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80.0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4,800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72.7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95,931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73.7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3,000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61,246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Nordic Power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22,090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339,458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Valdres Energiverk AS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14,395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236,296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Nord Pool ASA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2.4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11,045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0.9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169,892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0.9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Power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43,680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1,158,035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174,720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4,984,115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13,440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356,645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Crude &amp; Products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244,000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904,520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LPG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Ferrell International Lim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24,000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6,192,000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Neste Gas Limited</w:t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8,000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2,016,000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9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7"/>
        <w:rPr>
          <w:sz w:val="22"/>
        </w:rPr>
      </w:pPr>
      <w:r>
        <w:rPr>
          <w:sz w:val="22"/>
        </w:rPr>
        <w:t>Customer Activity  Top Customers by Commodity (Today)</w:t>
      </w:r>
    </w:p>
    <w:p>
      <w:pPr>
        <w:pStyle w:val="Normal"/>
        <w:rPr/>
      </w:pPr>
      <w:r>
        <w:rPr/>
        <w:tab/>
      </w:r>
      <w:r>
        <w:rPr>
          <w:rFonts w:cs="Arial" w:ascii="Arial" w:hAnsi="Arial"/>
        </w:rPr>
        <w:t>Page 2 of 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973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350"/>
        <w:gridCol w:w="1073"/>
        <w:gridCol w:w="547"/>
        <w:gridCol w:w="1303"/>
        <w:gridCol w:w="799"/>
        <w:gridCol w:w="1285"/>
        <w:gridCol w:w="616"/>
      </w:tblGrid>
      <w:tr>
        <w:trPr>
          <w:trHeight w:val="209" w:hRule="atLeast"/>
        </w:trPr>
        <w:tc>
          <w:tcPr>
            <w:tcW w:w="4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3/22/00</w:t>
            </w:r>
          </w:p>
        </w:tc>
        <w:tc>
          <w:tcPr>
            <w:tcW w:w="547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30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85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6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47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30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9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85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616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35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073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30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9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285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6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FootnoteText"/>
        <w:rPr/>
      </w:pPr>
      <w:r>
        <w:rPr/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810"/>
        <w:gridCol w:w="1350"/>
        <w:gridCol w:w="810"/>
        <w:gridCol w:w="1350"/>
        <w:gridCol w:w="756"/>
        <w:gridCol w:w="1044"/>
        <w:gridCol w:w="810"/>
      </w:tblGrid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Plastics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Heading9"/>
              <w:ind w:hanging="0" w:start="0"/>
              <w:rPr/>
            </w:pPr>
            <w:r>
              <w:rPr/>
              <w:t>Petrochemicals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 AG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8,000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440,000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Emissions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Paper &amp; Pulp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"%T" is the percentage of EOL to customer total trading activity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4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1 of  2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06"/>
        <w:gridCol w:w="473"/>
        <w:gridCol w:w="1401"/>
        <w:gridCol w:w="794"/>
        <w:gridCol w:w="1581"/>
        <w:gridCol w:w="955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955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8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Heading9"/>
              <w:ind w:hanging="0" w:start="0"/>
              <w:rPr/>
            </w:pPr>
            <w:r>
              <w:rPr/>
              <w:t>North American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3,374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694,100,715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1,835,653,210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2,645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76.8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1,123,780,758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2,965,472,351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Cook Inlet Energy Supply Limited Par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2,249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54,532,841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144,896,766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Coral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2,077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83.8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596,110,411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1,603,463,261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1,946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63,659,841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171,023,549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70.2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7,675,000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69.3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14,915,962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3,875,000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39.6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7,296,803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Alliance Gas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70.6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3,215,000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70.1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6,778,703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49,545,000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57.4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98,317,468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72.5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35,275,000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69,105,287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71.5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32,312,500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48.7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65,774,195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65.4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35,037,500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8.6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66,423,166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Amerada Hess Gas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63.1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15,957,500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75.1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31,682,619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73.2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43,680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1,158,035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497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4,193,000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27.1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143,850,510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491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46.6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1,499,600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30.3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39,991,840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393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48.6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2,905,600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33.4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123,711,460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Merchant Energy Group of the America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342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80.1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2,049,200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49.1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76,703,640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Citizens Power Sales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36.1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2,209,650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29.4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68,822,512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Australian Power</w:t>
            </w:r>
            <w:r>
              <w:rPr>
                <w:rStyle w:val="FootnoteCharacters"/>
                <w:rStyle w:val="FootnoteReference"/>
                <w:rFonts w:cs="Arial" w:ascii="Arial" w:hAnsi="Arial"/>
                <w:b/>
                <w:color w:val="000000"/>
                <w:sz w:val="16"/>
                <w:lang w:eastAsia="en-US"/>
              </w:rPr>
              <w:footnoteReference w:id="11"/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64.8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689,190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37.1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12,197,520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Electricitats-Werke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57.5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744,240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12,595,186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603,200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10,607,867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Nordic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Nord Pool ASA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1,583,685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3.4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21,933,134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Kotkan Energia OY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94.4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277,810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97.6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4,004,331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41.2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245,905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21.5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3,136,445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4,456,130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157,955,178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AEP Energy Services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2,894,399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108,985,573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54.4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3,388,320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118,183,061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Crude &amp; Products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J. Aron &amp;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12,125,751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304,671,340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7,999,000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62.1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55,112,788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Morgan Stanley Capital Group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34.1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9,404,000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184,556,245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LPG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Metals as Agent and on behalf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81.7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1,000,000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72.7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263,023,418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73.1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Global Liquids,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761,000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53.6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205,524,000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Neste Gas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69.4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481,000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134,357,000 </w:t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Top Customers by Commodity (Life to Date)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Page 2 of 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06"/>
        <w:gridCol w:w="473"/>
        <w:gridCol w:w="1401"/>
        <w:gridCol w:w="794"/>
        <w:gridCol w:w="1581"/>
        <w:gridCol w:w="955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955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8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75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06"/>
        <w:gridCol w:w="704"/>
        <w:gridCol w:w="1170"/>
        <w:gridCol w:w="810"/>
        <w:gridCol w:w="1530"/>
        <w:gridCol w:w="810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Plastics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Shell Chemical Risk Management Compa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3,000,000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870,000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Petrochemicals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60.0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137,000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60.9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65,311,860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Trammochem, a Division of Transammon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61.9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120,000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54.5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6,312,906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Landmark Chemicals S.A.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35.0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56,000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33.3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22,328,000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67.3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1,652,250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62.9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12,383,689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44.6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902,250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45.7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9,520,500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Marketing and Trade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65.0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782,250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67.9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4,592,156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Emissions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22.7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17.9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7,009,625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31.0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26.2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7,322,375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27.6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Carbon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26.2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27,500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24.2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3,251,050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Paper &amp; Pulp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80.0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2,550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17.5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1,500,750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Societe Generale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 </w:t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"%T" is the percentage of EOL to customer total trading activity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10"/>
      <w:footerReference w:type="first" r:id="rId11"/>
      <w:footnotePr>
        <w:numFmt w:val="decimal"/>
      </w:footnotePr>
      <w:type w:val="nextPage"/>
      <w:pgSz w:w="11906" w:h="16838"/>
      <w:pgMar w:left="1622" w:right="1196" w:gutter="0" w:header="0" w:top="1440" w:footer="72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lang w:eastAsia="en-US"/>
      </w:rPr>
    </w:pPr>
    <w:r>
      <w:rPr>
        <w:lang w:eastAsia="en-US"/>
      </w:rPr>
      <w:tab/>
      <w:tab/>
      <w:tab/>
      <w:tab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ab/>
      <w:tab/>
      <w:tab/>
      <w:tab/>
    </w:r>
    <w:r>
      <w:rPr/>
      <w:tab/>
      <w:tab/>
    </w:r>
    <w:r>
      <w:rPr>
        <w:lang w:eastAsia="en-US"/>
      </w:rPr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lang w:eastAsia="en-US"/>
      </w:rPr>
    </w:pPr>
    <w:r>
      <w:rPr>
        <w:lang w:eastAsia="en-US"/>
      </w:rPr>
      <w:tab/>
      <w:tab/>
      <w:tab/>
      <w:tab/>
      <w:tab/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ab/>
      <w:tab/>
      <w:tab/>
      <w:tab/>
    </w:r>
    <w:r>
      <w:rPr/>
      <w:tab/>
      <w:tab/>
    </w:r>
    <w:r>
      <w:rPr>
        <w:lang w:eastAsia="en-US"/>
      </w:rPr>
      <w:tab/>
      <w:tab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lang w:eastAsia="en-US"/>
      </w:rPr>
    </w:pPr>
    <w:r>
      <w:rPr>
        <w:lang w:eastAsia="en-US"/>
      </w:rPr>
      <w:tab/>
      <w:tab/>
      <w:tab/>
      <w:tab/>
      <w:tab/>
      <w:tab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ab/>
      <w:tab/>
      <w:tab/>
      <w:tab/>
    </w:r>
    <w:r>
      <w:rPr/>
      <w:tab/>
      <w:tab/>
    </w:r>
    <w:r>
      <w:rPr>
        <w:lang w:eastAsia="en-US"/>
      </w:rPr>
      <w:tab/>
      <w:tab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</w:rPr>
        <w:t xml:space="preserve">EnronOnline offers both financial and physical products for North American Natural Gas, however Altrade 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only offers physical products.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EnronOnline offers both financial and physical products for North America Natural Gas, however NGX only 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offers physical products.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Power Altrade does not give total deal count, but provides total volume traded on the system.  Total volume           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was not captured, due to system problems.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IPE does not give total deal count, but provides total volume traded on the system.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Chemmatch provides both transaction and volume information.</w:t>
      </w:r>
    </w:p>
  </w:footnote>
  <w:footnote w:id="8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IPE does not give total deal count, but provides total volume traded on the system.</w:t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Altrade provides both transaction and volume information.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</w:footnote>
  <w:footnote w:id="10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</w:rPr>
        <w:t>Australian Power counterparty information will be available the week of March 27</w:t>
      </w:r>
      <w:r>
        <w:rPr>
          <w:rFonts w:cs="Arial" w:ascii="Arial" w:hAnsi="Arial"/>
          <w:sz w:val="18"/>
          <w:vertAlign w:val="superscript"/>
        </w:rPr>
        <w:t>th</w:t>
      </w:r>
      <w:r>
        <w:rPr>
          <w:rFonts w:cs="Arial" w:ascii="Arial" w:hAnsi="Arial"/>
          <w:sz w:val="18"/>
        </w:rPr>
        <w:t>.</w:t>
      </w:r>
    </w:p>
  </w:footnote>
  <w:footnote w:id="11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</w:rPr>
        <w:t>Australian Power counterparty information will be available the week of March 27th.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ind w:hanging="0" w:start="200" w:end="0"/>
    </w:pPr>
    <w:rPr>
      <w:smallCaps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3.wmf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notes" Target="footnotes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2000-03-23T11:02:00Z</dcterms:created>
  <dc:creator>rshults</dc:creator>
  <dc:description/>
  <dc:language>en-CA</dc:language>
  <cp:lastModifiedBy>csoutha</cp:lastModifiedBy>
  <cp:lastPrinted>2000-03-23T13:14:00Z</cp:lastPrinted>
  <dcterms:modified xsi:type="dcterms:W3CDTF">2000-03-23T16:52:00Z</dcterms:modified>
  <cp:revision>33</cp:revision>
  <dc:subject/>
  <dc:title/>
</cp:coreProperties>
</file>