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535570384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September 25,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7876793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7876794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787679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B   Trading Activity Average Per Day</w:t>
            <w:tab/>
            <w:t>6</w:t>
          </w:r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C</w:t>
            <w:tab/>
            <w:t xml:space="preserve">  Competitor Information</w:t>
            <w:tab/>
          </w:r>
          <w:hyperlink w:anchor="__RefHeading___Toc487876799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D   Failed Transactions</w:t>
            <w:tab/>
          </w:r>
          <w:hyperlink w:anchor="__RefHeading___Toc487876800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3133" w:leader="none"/>
              <w:tab w:val="right" w:pos="7920" w:leader="dot"/>
            </w:tabs>
            <w:rPr/>
          </w:pPr>
          <w:r>
            <w:rPr/>
            <w:t xml:space="preserve">E   Number of Counterparties </w:t>
            <w:tab/>
            <w:tab/>
          </w:r>
          <w:hyperlink w:anchor="__RefHeading___Toc487876801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F   Auctions</w:t>
            <w:tab/>
          </w:r>
          <w:hyperlink w:anchor="__RefHeading___Toc487876802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G  System Issues</w:t>
            <w:tab/>
          </w:r>
          <w:hyperlink w:anchor="__RefHeading___Toc487876803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H  Customer Activity:  Top Customers by Commodity</w:t>
            <w:tab/>
          </w:r>
          <w:hyperlink w:anchor="__RefHeading___Toc487876804">
            <w:r>
              <w:rPr>
                <w:rStyle w:val="IndexLink"/>
              </w:rPr>
              <w:t>10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  <w:tab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7876793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400" w:leader="none"/>
          <w:tab w:val="decimal" w:pos="720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2,834</w:t>
        <w:tab/>
        <w:t>313,257</w:t>
        <w:tab/>
        <w:t>318,258</w:t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1,933,795,324</w:t>
        <w:tab/>
        <w:t>158,306,362,887</w:t>
        <w:tab/>
        <w:t>159,519,604,791</w:t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</w:r>
    </w:p>
    <w:p>
      <w:pPr>
        <w:pStyle w:val="Normal"/>
        <w:tabs>
          <w:tab w:val="clear" w:pos="720"/>
          <w:tab w:val="decimal" w:pos="7200" w:leader="none"/>
          <w:tab w:val="decimal" w:pos="927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11,348,068,665</w:t>
        <w:tab/>
        <w:t>11,443,820,157</w:t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40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2</w:t>
      </w:r>
    </w:p>
    <w:p>
      <w:pPr>
        <w:pStyle w:val="Normal"/>
        <w:tabs>
          <w:tab w:val="clear" w:pos="720"/>
          <w:tab w:val="right" w:pos="540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490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1,233</w:t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13</w:t>
      </w:r>
    </w:p>
    <w:p>
      <w:pPr>
        <w:pStyle w:val="FootnoteText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External Users logged in with Execution rights  </w:t>
        <w:tab/>
        <w:t>2,439</w:t>
      </w:r>
    </w:p>
    <w:p>
      <w:pPr>
        <w:pStyle w:val="Normal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External Guest Users (no Transaction rights)</w:t>
        <w:tab/>
        <w:t>63</w:t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Internal Users logged in (Guest &amp; Execution)</w:t>
        <w:tab/>
        <w:t>212</w:t>
        <w:tab/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persons logged in today</w:t>
        <w:tab/>
        <w:t>2,714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315</w:t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2,834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7876794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7876795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  <w:tab/>
        <w:t>Page 1 of 2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78550" cy="65811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658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Transaction Summary</w:t>
      </w:r>
    </w:p>
    <w:p>
      <w:pPr>
        <w:pStyle w:val="BodyText"/>
        <w:rPr>
          <w:sz w:val="20"/>
        </w:rPr>
      </w:pPr>
      <w:r>
        <w:rPr>
          <w:sz w:val="20"/>
        </w:rPr>
        <w:t>Page 2 of 2</w:t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116840</wp:posOffset>
            </wp:positionV>
            <wp:extent cx="6035040" cy="3176905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17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B </w:t>
        <w:tab/>
        <w:t>Trading Activity Average Per Day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  <w:t>Page 1 of 2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6142355" cy="7601585"/>
            <wp:effectExtent l="0" t="0" r="0" b="0"/>
            <wp:wrapTopAndBottom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760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clear" w:pos="720"/>
          <w:tab w:val="left" w:pos="6030" w:leader="none"/>
        </w:tabs>
        <w:rPr/>
      </w:pPr>
      <w:r>
        <w:rPr/>
      </w:r>
      <w:r>
        <w:br w:type="page"/>
      </w:r>
    </w:p>
    <w:p>
      <w:pPr>
        <w:pStyle w:val="BodyText"/>
        <w:tabs>
          <w:tab w:val="clear" w:pos="720"/>
          <w:tab w:val="left" w:pos="6030" w:leader="none"/>
        </w:tabs>
        <w:rPr>
          <w:b/>
        </w:rPr>
      </w:pPr>
      <w:r>
        <w:rPr>
          <w:b/>
        </w:rPr>
        <w:t>Trading Activity Average Per Day</w:t>
      </w:r>
    </w:p>
    <w:p>
      <w:pPr>
        <w:pStyle w:val="Normal"/>
        <w:rPr/>
      </w:pPr>
      <w:r>
        <w:rPr/>
        <w:t>Page 2 of 2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035040" cy="3727450"/>
            <wp:effectExtent l="0" t="0" r="0" b="0"/>
            <wp:wrapTopAndBottom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72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3" w:name="__RefHeading___Toc487876799"/>
      <w:bookmarkEnd w:id="3"/>
      <w:r>
        <w:rPr/>
        <w:t>C</w:t>
        <w:tab/>
        <w:t>Competitor Information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30"/>
        <w:gridCol w:w="1620"/>
        <w:gridCol w:w="990"/>
        <w:gridCol w:w="1260"/>
        <w:gridCol w:w="995"/>
        <w:gridCol w:w="1435"/>
        <w:gridCol w:w="1515"/>
      </w:tblGrid>
      <w:tr>
        <w:trPr/>
        <w:tc>
          <w:tcPr>
            <w:tcW w:w="18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995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515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995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515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315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2,002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4,939,865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370,713,912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251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14,505,408</w:t>
            </w:r>
          </w:p>
        </w:tc>
      </w:tr>
      <w:tr>
        <w:trPr/>
        <w:tc>
          <w:tcPr>
            <w:tcW w:w="183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245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1,567,400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2,846,600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4,020,000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17,367,600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HDD/CDD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</w:tr>
      <w:tr>
        <w:trPr/>
        <w:tc>
          <w:tcPr>
            <w:tcW w:w="183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26,000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116,869,200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762,083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2,189,000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1,892,917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FootnoteText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87876800"/>
      <w:bookmarkEnd w:id="4"/>
      <w:r>
        <w:rPr/>
        <w:t xml:space="preserve">D  </w:t>
        <w:tab/>
        <w:t>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474 transaction attempts that did not succeed which represents 14% of all transaction attempts.  Of these, 459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459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4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11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5" w:name="__RefHeading___Toc487876801"/>
      <w:bookmarkEnd w:id="5"/>
      <w:r>
        <w:rPr/>
        <w:t xml:space="preserve">E       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1,222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1,440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Sub-Users (trading rights)</w:t>
        <w:tab/>
        <w:t>4,537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Back Office Users</w:t>
        <w:tab/>
        <w:t>569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Users</w:t>
        <w:tab/>
        <w:t>6,546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95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49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372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rFonts w:eastAsia="Arial"/>
          <w:sz w:val="20"/>
        </w:rPr>
        <w:t xml:space="preserve">   </w:t>
      </w:r>
      <w:r>
        <w:rPr>
          <w:sz w:val="20"/>
        </w:rPr>
        <w:t xml:space="preserve">No Response, etc.)  </w:t>
        <w:tab/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4</w:t>
        <w:tab/>
        <w:t>3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51</w:t>
        <w:tab/>
        <w:t>20</w:t>
        <w:tab/>
        <w:t>31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4</w:t>
        <w:tab/>
        <w:t>4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54</w:t>
        <w:tab/>
        <w:t>11</w:t>
        <w:tab/>
        <w:t>43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Marketing Group</w:t>
        <w:tab/>
        <w:t>16</w:t>
        <w:tab/>
        <w:t>0</w:t>
        <w:tab/>
        <w:t>16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6" w:name="__RefHeading___Toc487876802"/>
      <w:bookmarkEnd w:id="6"/>
      <w:r>
        <w:rPr/>
        <w:t xml:space="preserve">F  </w:t>
        <w:tab/>
        <w:t>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7" w:name="__RefHeading___Toc487876803"/>
      <w:bookmarkEnd w:id="7"/>
      <w:r>
        <w:rPr/>
        <w:t xml:space="preserve">G  </w:t>
        <w:tab/>
        <w:t>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bookmarkStart w:id="8" w:name="__RefHeading___Toc487876804"/>
      <w:bookmarkEnd w:id="8"/>
      <w:r>
        <w:rPr/>
        <w:t xml:space="preserve">H  </w:t>
        <w:tab/>
        <w:t>Customer Activity:  Top Customers by Commodity (Today)</w:t>
      </w:r>
    </w:p>
    <w:p>
      <w:pPr>
        <w:pStyle w:val="Heading7"/>
        <w:ind w:hanging="0" w:end="0"/>
        <w:rPr/>
      </w:pPr>
      <w:r>
        <w:rPr>
          <w:rFonts w:eastAsia="Arial"/>
        </w:rPr>
        <w:t xml:space="preserve">     </w:t>
      </w:r>
      <w:r>
        <w:rPr/>
        <w:tab/>
        <w:t xml:space="preserve">Page 1 of 2     </w:t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80"/>
        <w:gridCol w:w="633"/>
        <w:gridCol w:w="1617"/>
        <w:gridCol w:w="633"/>
        <w:gridCol w:w="1527"/>
        <w:gridCol w:w="618"/>
      </w:tblGrid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09/25/00</w:t>
            </w:r>
          </w:p>
        </w:tc>
        <w:tc>
          <w:tcPr>
            <w:tcW w:w="63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63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1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Gas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97.5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23,023,844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79.3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95,903,817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75.1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96.4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33,431,568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85.2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137,681,259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90.9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41,057,770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85.9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210,025,255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90.4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8,164,569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50.7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27,374,763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 Gas, L.P.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95.9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19,419,881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39,780,758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1,970,004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9,840,963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of Coral Energy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1,082,407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5,203,422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Partnership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171,129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778,241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 Canada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765,362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3,776,473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Progas Enterprises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107,103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486,448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Conoco (UK)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45.5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38.1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638,523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66.4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3,126,643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768,902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768,902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93.8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2,262,500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97.8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7,312,446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92.9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3,280,000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11,234,226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57.9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3,045,000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40.3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9,559,070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84.6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2,295,000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98.9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7,046,912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Scandic Energy 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1,595,000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5,056,529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East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301,600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51.4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10,389,440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55.9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278,800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56.1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8,526,200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56.3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111,200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49.8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3,442,200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Power Marketing,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61.5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57.1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364,400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Northern Indiana Public Service Company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90,200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West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75.2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8,662,600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49.2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8,048,600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42.1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164,800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51.8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14,795,000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Williams Energy Marketing &amp; Trading Company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23,200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2,306,000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25.6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2,270,200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EDF Trading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955,258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280,311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E.ON Energie AG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79.2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2,041,484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153,720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3,628,260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85.7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72.8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1,588,244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rFonts w:eastAsia="Arial"/>
          <w:b/>
        </w:rPr>
      </w:pPr>
      <w:r>
        <w:rPr>
          <w:rFonts w:eastAsia="Arial"/>
          <w:b/>
        </w:rPr>
        <w:t xml:space="preserve"> 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Customer Activity:  Top Customers by Commodity (Today)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2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620"/>
        <w:gridCol w:w="1080"/>
      </w:tblGrid>
      <w:tr>
        <w:trPr/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108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tbl>
      <w:tblPr>
        <w:tblW w:w="1003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170"/>
        <w:gridCol w:w="633"/>
        <w:gridCol w:w="1539"/>
        <w:gridCol w:w="633"/>
        <w:gridCol w:w="1539"/>
        <w:gridCol w:w="618"/>
      </w:tblGrid>
      <w:tr>
        <w:trPr/>
        <w:tc>
          <w:tcPr>
            <w:tcW w:w="3900" w:type="dxa"/>
            <w:tcBorders/>
            <w:shd w:fill="FFFFFF" w:val="clear"/>
          </w:tcPr>
          <w:p>
            <w:pPr>
              <w:pStyle w:val="Heading9"/>
              <w:ind w:hanging="0" w:start="0"/>
              <w:rPr/>
            </w:pPr>
            <w:r>
              <w:rPr/>
              <w:t>Iberian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EDF Trading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202,966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Gudbrandsdal Energi 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8,410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120,308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Alfa Kraft AB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53,520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735,277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Nordic Energy Oy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28,790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500,413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394,100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11,954,584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14,660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604,384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87,360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3,218,887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Company LLC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1,125,000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36,069,861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27,223,950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Holding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2,359,650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of Koch Hydroca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2,755,000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Liquids Marketing and Trade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1,936,202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703,000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799,000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Transammonia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596,401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Peabody COALTRADE,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720,750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69,750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1,789,553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1,223,880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 International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Sea Freight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Egon Oldenorff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379,375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378,125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(US)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(Europe)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(Asia)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Metals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Willowbridge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80,600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Hydro Aluminium 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64,620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Mitsubishi Corporation (UK) Plc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151,560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rFonts w:eastAsia="Arial"/>
          <w:b/>
        </w:rPr>
      </w:pPr>
      <w:r>
        <w:rPr>
          <w:rFonts w:eastAsia="Arial"/>
          <w:b/>
        </w:rPr>
        <w:t xml:space="preserve"> </w:t>
      </w:r>
      <w:r>
        <w:br w:type="page"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3</w:t>
      </w:r>
    </w:p>
    <w:p>
      <w:pPr>
        <w:pStyle w:val="BodyText"/>
        <w:rPr>
          <w:rFonts w:ascii="Arial" w:hAnsi="Arial" w:cs="Arial"/>
          <w:b/>
          <w:sz w:val="18"/>
        </w:rPr>
      </w:pPr>
      <w:r>
        <w:rPr>
          <w:rFonts w:cs="Arial"/>
          <w:b/>
          <w:sz w:val="18"/>
        </w:rPr>
      </w:r>
    </w:p>
    <w:tbl>
      <w:tblPr>
        <w:tblW w:w="989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640"/>
        <w:gridCol w:w="1552"/>
        <w:gridCol w:w="640"/>
        <w:gridCol w:w="1552"/>
        <w:gridCol w:w="624"/>
      </w:tblGrid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6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6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24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6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12,531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5,324,581,226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12,710,705,132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80.3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12,422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2,481,372,465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4,285,147,011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11,992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1,725,076,184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3,729,874,577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 Gas,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10,537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3,970,979,134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6,019,959,687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10,484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213,896,971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786,780,945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3,834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632,959,804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1,532,044,912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Marketing Limited Partnership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3,544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1,303,690,262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3,795,721,694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of Coral Energy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3,447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202,096,369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646,624,564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Amoco Canada Petroleum Company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2,281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91,078,178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310,904,171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Partnership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24,170,648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59,070,876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26,515,000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74,450,853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14,795,000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37,676,900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7,870,000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22,071,356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212,322,500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529,534,771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851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171,205,000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454,937,599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Alliance Gas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110,825,000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287,535,083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126,642,500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329,903,134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Total Gas Marketing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82,037,500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223,274,628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39.3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306,884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Broadwing Communication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East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1,397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24,949,700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1,369,082,280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1,169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2,958,400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95,261,960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1,156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15,356,400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615,153,400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6,952,400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312,949,728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10,008,800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416,979,240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West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1,094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10,028,825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842,024,104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42.3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699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5,886,952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442,228,248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7,385,000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601,431,956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4,667,800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324,425,070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516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2,173,400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152,062,780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10.1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Trading &amp; Marketing Pty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245,910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5,216,369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Hydro Partnership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20,265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391,249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Trading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924,096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Osterreichische Elektrizitaetswirtschafts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352,620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6,920,432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51.1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213,900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4,379,125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240,420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4,916,212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Trading &amp; Marketing B.V.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286,960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8,353,107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2,858,504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E.ON Energie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434,840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12,930,094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19.2</w:t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2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2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620"/>
        <w:gridCol w:w="473"/>
        <w:gridCol w:w="1687"/>
        <w:gridCol w:w="473"/>
        <w:gridCol w:w="186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6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86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86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86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990"/>
        <w:gridCol w:w="640"/>
        <w:gridCol w:w="1520"/>
        <w:gridCol w:w="640"/>
        <w:gridCol w:w="1552"/>
        <w:gridCol w:w="624"/>
      </w:tblGrid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65.1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6,268,548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115,570,765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59.5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7,445,232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146,040,250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EnBW Gesellschaft fur Stromhandel mbH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55.8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2,651,520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52,148,871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Iberian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53,080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1,341,854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34.8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110,880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574,443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Group,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94,391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593,890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12,931,161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259,300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5,177,866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Aare-Tessin AG fur Elektrizitat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163,700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3,197,652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8,720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334,528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13,952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587,300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TXU Europe Energy Trading Ltd.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67,440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2,039,399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Interkraft Trading ASA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3,044,325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37,830,655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2,973,935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37,638,584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Nordic Energy Oy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2,908,698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35,465,353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25,568,326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798,382,207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48.2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7,589,132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233,153,420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8,859,800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285,369,875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3,967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91.8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105,496,000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3,075,654,311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Company LLC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2,490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84.2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97,030,000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2,852,425,759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25.8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38,124,150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919,681,872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of Koch Hydroca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85.8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4,283,000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151,755,839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3,386,000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121,720,000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77.5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2,562,000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94,332,500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Company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6,914,446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9,464,927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Diamond-Koch, LP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2,600,000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2,410,000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ConAgra Energy Services,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6,000,000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2,460,000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368,000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33,312,608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Transammonia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1,655,000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23,192,422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Voest-Alpine Intertrading U.S.A.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52.5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18,147,949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52.8</w:t>
            </w:r>
          </w:p>
        </w:tc>
      </w:tr>
    </w:tbl>
    <w:p>
      <w:pPr>
        <w:pStyle w:val="BodyText"/>
        <w:rPr>
          <w:rFonts w:eastAsia="Arial"/>
          <w:b/>
        </w:rPr>
      </w:pPr>
      <w:r>
        <w:rPr>
          <w:rFonts w:eastAsia="Arial"/>
          <w:b/>
        </w:rPr>
        <w:t xml:space="preserve"> </w:t>
      </w:r>
    </w:p>
    <w:p>
      <w:pPr>
        <w:pStyle w:val="BodyText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3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1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260"/>
        <w:gridCol w:w="473"/>
        <w:gridCol w:w="2047"/>
        <w:gridCol w:w="473"/>
        <w:gridCol w:w="177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77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8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260"/>
        <w:gridCol w:w="640"/>
        <w:gridCol w:w="1552"/>
        <w:gridCol w:w="640"/>
        <w:gridCol w:w="1552"/>
        <w:gridCol w:w="624"/>
      </w:tblGrid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9,146,750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134,559,168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5,984,500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102,187,033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54.4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Peabody COALTRADE,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6,294,750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98,681,610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72.5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 International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16,304,000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2,386,500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Billiton Marketing B.V. as agents for Billiton Coa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547,500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Sea Freight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Bocimar NV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2,307,750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Egon Oldenorff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28,513,625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34.9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12,487,600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39.4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11,821,100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56.5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25,247,550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62.9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ConAgra Energy Services,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4,786,750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6.2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(US)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Energy Trading,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29,089,600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7.6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28,071,600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24.9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16,083,800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20.4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(Europe)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3,091,840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35.4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244,744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(Asia)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Hydro Partnership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597,164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49.8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Metals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Glencore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261,395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Glencore International AG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6,750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351,250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Imperial Bank of Commerce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221,320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Produced by:</w:t>
        <w:tab/>
        <w:t>EnronOnline PCG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Questions: </w:t>
        <w:tab/>
        <w:t>Torrey Moorer (713-853-6218)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Matt Motsinger (713-853-5221)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Pete Berzins (713-345-7597)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Simone La Rose (713-853-1670)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w="12240" w:h="15840"/>
      <w:pgMar w:left="1584" w:right="1530" w:gutter="0" w:header="0" w:top="1296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46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180" w:start="180" w:end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Altrade offers both financial and physical products for North American Natural Gas. 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however NGX only offers physical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products.  NGX is not available for today.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Power Altrade does not give total deal count, but provides total volume traded on the system.    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ind w:hanging="180" w:start="180" w:end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Chemmatch provides both transaction and volume information. 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EnronnOnline separates Crude and Liquids from LPG’s, however Altrade reports Crude, Liquids, and LPG’s in their  transaction and volume information.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2000-09-26T19:43:00Z</dcterms:created>
  <dc:creator>rshults</dc:creator>
  <dc:description/>
  <dc:language>en-CA</dc:language>
  <cp:lastModifiedBy>lpacheco</cp:lastModifiedBy>
  <cp:lastPrinted>2000-09-26T14:45:00Z</cp:lastPrinted>
  <dcterms:modified xsi:type="dcterms:W3CDTF">2000-09-26T19:43:00Z</dcterms:modified>
  <cp:revision>2</cp:revision>
  <dc:subject/>
  <dc:title/>
</cp:coreProperties>
</file>