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024949382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30,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6820405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682040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>Transaction Summary</w:t>
            <w:tab/>
          </w:r>
          <w:hyperlink w:anchor="__RefHeading___Toc486820407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 Trading Activity Average Per Day</w:t>
            <w:tab/>
          </w:r>
          <w:hyperlink w:anchor="__RefHeading___Toc486820408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rPr/>
          </w:pPr>
          <w:r>
            <w:rPr/>
            <w:t>C</w:t>
            <w:tab/>
            <w:t>Competitor Information</w:t>
            <w:tab/>
          </w:r>
          <w:hyperlink w:anchor="__RefHeading___Toc48682040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D  Failed Transactions</w:t>
            <w:tab/>
          </w:r>
          <w:hyperlink w:anchor="__RefHeading___Toc486820410">
            <w:r>
              <w:rPr>
                <w:rStyle w:val="IndexLink"/>
              </w:rPr>
              <w:t>7</w:t>
            </w:r>
          </w:hyperlink>
        </w:p>
        <w:p>
          <w:pPr>
            <w:pStyle w:val="TOC2"/>
            <w:rPr/>
          </w:pPr>
          <w:r>
            <w:rPr/>
            <w:t xml:space="preserve">E  Number of Counterparties </w:t>
            <w:tab/>
            <w:t xml:space="preserve">  </w:t>
          </w:r>
          <w:hyperlink w:anchor="__RefHeading___Toc486820411">
            <w:r>
              <w:rPr>
                <w:rStyle w:val="IndexLink"/>
              </w:rPr>
              <w:t>7</w:t>
            </w:r>
          </w:hyperlink>
        </w:p>
        <w:p>
          <w:pPr>
            <w:pStyle w:val="TOC2"/>
            <w:rPr/>
          </w:pPr>
          <w:r>
            <w:rPr/>
            <w:t>F  Auctions</w:t>
            <w:tab/>
          </w:r>
          <w:hyperlink w:anchor="__RefHeading___Toc486820412">
            <w:r>
              <w:rPr>
                <w:rStyle w:val="IndexLink"/>
              </w:rPr>
              <w:t>7</w:t>
            </w:r>
          </w:hyperlink>
        </w:p>
        <w:p>
          <w:pPr>
            <w:pStyle w:val="TOC2"/>
            <w:rPr/>
          </w:pPr>
          <w:r>
            <w:rPr/>
            <w:t>G  System Issues</w:t>
            <w:tab/>
          </w:r>
          <w:hyperlink w:anchor="__RefHeading___Toc486820413">
            <w:r>
              <w:rPr>
                <w:rStyle w:val="IndexLink"/>
              </w:rPr>
              <w:t>7</w:t>
            </w:r>
          </w:hyperlink>
        </w:p>
        <w:p>
          <w:pPr>
            <w:pStyle w:val="TOC2"/>
            <w:rPr/>
          </w:pPr>
          <w:r>
            <w:rPr/>
            <w:t>H  Customer Activity  Top Customers by Commodity (Today)</w:t>
            <w:tab/>
          </w:r>
          <w:hyperlink w:anchor="__RefHeading___Toc486820414">
            <w:r>
              <w:rPr>
                <w:rStyle w:val="IndexLink"/>
              </w:rPr>
              <w:t>8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6820405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1,600</w:t>
        <w:tab/>
        <w:t>175,041</w:t>
        <w:tab/>
        <w:t>180,042</w:t>
        <w:tab/>
        <w:tab/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753,567,975</w:t>
        <w:tab/>
        <w:t>83,148,899,611</w:t>
        <w:tab/>
        <w:t>84,363,586,185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i/>
          <w:i/>
          <w:color w:val="FF0000"/>
        </w:rPr>
      </w:pPr>
      <w:r>
        <w:rPr>
          <w:rFonts w:cs="Arial" w:ascii="Arial" w:hAnsi="Arial"/>
          <w:b/>
          <w:i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5,055,509,137</w:t>
        <w:tab/>
        <w:t>5,151,260,629</w:t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2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384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705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2093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830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48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225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1600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6820406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6820407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Heading2"/>
        <w:ind w:hanging="0" w:start="0"/>
        <w:rPr/>
      </w:pPr>
      <w:bookmarkStart w:id="3" w:name="__RefHeading___Toc486820408"/>
      <w:bookmarkEnd w:id="3"/>
      <w:r>
        <w:rPr/>
        <w:t xml:space="preserve">B </w:t>
        <w:tab/>
        <w:t>Trading Activity Average Per Day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12"/>
        </w:rPr>
      </w:pPr>
      <w:r>
        <w:rPr>
          <w:sz w:val="12"/>
        </w:rPr>
      </w:r>
    </w:p>
    <w:p>
      <w:pPr>
        <w:pStyle w:val="Heading1"/>
        <w:numPr>
          <w:ilvl w:val="0"/>
          <w:numId w:val="0"/>
        </w:numPr>
        <w:rPr>
          <w:sz w:val="12"/>
        </w:rPr>
      </w:pPr>
      <w:r>
        <w:rPr>
          <w:sz w:val="12"/>
        </w:rP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376545" cy="8688705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45" cy="868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Heading1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86820409"/>
      <w:bookmarkEnd w:id="4"/>
      <w:r>
        <w:rPr/>
        <w:t>C</w:t>
        <w:tab/>
        <w:t>Competitor Information</w:t>
      </w:r>
    </w:p>
    <w:p>
      <w:pPr>
        <w:pStyle w:val="Normal"/>
        <w:rPr/>
      </w:pPr>
      <w:r>
        <w:rPr/>
      </w:r>
    </w:p>
    <w:tbl>
      <w:tblPr>
        <w:tblW w:w="86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4"/>
        <w:gridCol w:w="1557"/>
        <w:gridCol w:w="1054"/>
        <w:gridCol w:w="1236"/>
        <w:gridCol w:w="756"/>
        <w:gridCol w:w="1161"/>
        <w:gridCol w:w="1152"/>
      </w:tblGrid>
      <w:tr>
        <w:trPr>
          <w:trHeight w:val="233" w:hRule="atLeast"/>
        </w:trPr>
        <w:tc>
          <w:tcPr>
            <w:tcW w:w="177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Market/</w:t>
            </w:r>
          </w:p>
        </w:tc>
        <w:tc>
          <w:tcPr>
            <w:tcW w:w="15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Competitor </w:t>
            </w:r>
          </w:p>
        </w:tc>
        <w:tc>
          <w:tcPr>
            <w:tcW w:w="1054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Number of</w:t>
            </w:r>
          </w:p>
        </w:tc>
        <w:tc>
          <w:tcPr>
            <w:tcW w:w="1236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Transactions</w:t>
            </w:r>
          </w:p>
        </w:tc>
        <w:tc>
          <w:tcPr>
            <w:tcW w:w="75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161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Volume</w:t>
            </w:r>
          </w:p>
        </w:tc>
        <w:tc>
          <w:tcPr>
            <w:tcW w:w="115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33" w:hRule="atLeast"/>
        </w:trPr>
        <w:tc>
          <w:tcPr>
            <w:tcW w:w="177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Commodities</w:t>
            </w:r>
          </w:p>
        </w:tc>
        <w:tc>
          <w:tcPr>
            <w:tcW w:w="155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Name</w:t>
            </w:r>
          </w:p>
        </w:tc>
        <w:tc>
          <w:tcPr>
            <w:tcW w:w="1054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Competitor</w:t>
            </w:r>
          </w:p>
        </w:tc>
        <w:tc>
          <w:tcPr>
            <w:tcW w:w="1236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EnronOnline</w:t>
            </w:r>
          </w:p>
        </w:tc>
        <w:tc>
          <w:tcPr>
            <w:tcW w:w="75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Units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Competitor</w:t>
            </w:r>
          </w:p>
        </w:tc>
        <w:tc>
          <w:tcPr>
            <w:tcW w:w="115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EnronOnline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US Natural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Altrade 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4"/>
                <w:lang w:eastAsia="en-US"/>
              </w:rPr>
              <w:footnoteReference w:id="2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1,170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164,332,820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Canadian Natural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4"/>
                <w:lang w:eastAsia="en-US"/>
              </w:rPr>
              <w:footnoteReference w:id="3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221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189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9,478,700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22,950,220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4"/>
                <w:lang w:eastAsia="en-US"/>
              </w:rPr>
              <w:footnoteReference w:id="4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MWh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81,600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277,600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4"/>
                <w:lang w:eastAsia="en-US"/>
              </w:rPr>
              <w:footnoteReference w:id="5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246,500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11,347,500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US WEATHER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4"/>
                <w:lang w:eastAsia="en-US"/>
              </w:rPr>
              <w:footnoteReference w:id="6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Contracts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US Petrochemicals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4"/>
                <w:lang w:eastAsia="en-US"/>
              </w:rPr>
              <w:footnoteReference w:id="7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UK Crude and Liquides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4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283,813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568,571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US Crude and Liquides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4"/>
                <w:lang w:eastAsia="en-US"/>
              </w:rPr>
              <w:footnoteReference w:id="9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1,421,429 </w:t>
            </w:r>
          </w:p>
        </w:tc>
      </w:tr>
    </w:tbl>
    <w:p>
      <w:pPr>
        <w:pStyle w:val="Heading2"/>
        <w:ind w:hanging="0" w:start="0"/>
        <w:rPr/>
      </w:pPr>
      <w:r>
        <w:br w:type="page"/>
      </w:r>
      <w:bookmarkStart w:id="5" w:name="__RefHeading___Toc486820410"/>
      <w:bookmarkEnd w:id="5"/>
      <w:r>
        <w:rPr/>
        <w:t>D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314 transaction attempts that did not succeed which represents 16% of all transaction attempts.  Of these, 262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262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3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49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6" w:name="__RefHeading___Toc486820411"/>
      <w:bookmarkEnd w:id="6"/>
      <w:r>
        <w:rPr/>
        <w:t xml:space="preserve">E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957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1,116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Sub-Users (trading rights)</w:t>
        <w:tab/>
        <w:t>3,557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Back Office Users</w:t>
        <w:tab/>
        <w:t>472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Users</w:t>
        <w:tab/>
        <w:t>5,145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241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2</w:t>
        <w:tab/>
        <w:t>0</w:t>
        <w:tab/>
        <w:t>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36</w:t>
        <w:tab/>
        <w:t>8</w:t>
        <w:tab/>
        <w:t>28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16</w:t>
        <w:tab/>
        <w:t>3</w:t>
        <w:tab/>
        <w:t>13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22</w:t>
        <w:tab/>
        <w:t>3</w:t>
        <w:tab/>
        <w:t>19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7" w:name="__RefHeading___Toc486820412"/>
      <w:bookmarkEnd w:id="7"/>
      <w:r>
        <w:rPr/>
        <w:t>F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6820413"/>
      <w:bookmarkEnd w:id="8"/>
      <w:r>
        <w:rPr/>
        <w:t>G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9" w:name="__RefHeading___Toc486820414"/>
      <w:bookmarkEnd w:id="9"/>
      <w:r>
        <w:rPr/>
        <w:t>H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3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73"/>
        <w:gridCol w:w="547"/>
        <w:gridCol w:w="1350"/>
        <w:gridCol w:w="889"/>
        <w:gridCol w:w="1361"/>
        <w:gridCol w:w="630"/>
      </w:tblGrid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06/30/00</w:t>
            </w:r>
          </w:p>
        </w:tc>
        <w:tc>
          <w:tcPr>
            <w:tcW w:w="547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889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3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889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106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17,391,345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99.1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78,438,973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96.6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2,761,460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97.4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12,132,830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97.6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87.1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11,430,000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45.7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50,584,000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46.7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9,045,000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81.3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40,098,593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80.4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7,795,805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55.6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35,781,941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56.9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691,906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84.3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2,484,844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4,540,517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52.8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18,671,212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BP Amoco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2,868,381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11,946,475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76.6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630,298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82.3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2,272,391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PG&amp;E Energy Trading, Cana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2,085,293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8,670,789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25,000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10.0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62,060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7.6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460,000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1,475,301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66.3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2,372,500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94.1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6,366,167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765,000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2,464,373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69.2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602,500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71.1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1,720,734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73.9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997,500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84.7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3,071,295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87.3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960,000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2,970,230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Citizens Power Sales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51,600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84.3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6,522,000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75.3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2.1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432,000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3.6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14.3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31.5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Constellation Power Sourc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3.0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96,400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TransAlta Energy Marketin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198,200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Trading &amp;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27,589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453,900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9,646,141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11,400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71.7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209,116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223,500 </w:t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99.9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4,107,336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8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06/30/00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3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080"/>
        <w:gridCol w:w="720"/>
        <w:gridCol w:w="1350"/>
        <w:gridCol w:w="720"/>
        <w:gridCol w:w="1350"/>
        <w:gridCol w:w="720"/>
      </w:tblGrid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25,500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401,574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50,650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583,856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Ostenfjeldske Kraftomsetn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147,372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22,090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336,695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21,840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547,780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86.9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British Energy Generation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13,440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351,354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13,440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352,372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38.1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12,339,650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55.9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325,000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10,609,750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29.3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1,200,000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31,614,000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Koch Metals as Agent and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1,841,000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613,000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67.1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975,000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2,241,300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Public Service Electric 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381,250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1,919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455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86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360"/>
        <w:gridCol w:w="1006"/>
        <w:gridCol w:w="473"/>
        <w:gridCol w:w="1671"/>
        <w:gridCol w:w="473"/>
        <w:gridCol w:w="1417"/>
        <w:gridCol w:w="461"/>
      </w:tblGrid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1,833,814,222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5,936,736,465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10,635,978,189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79.1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6,472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76.8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868,658,053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3,205,361,805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2,468,307,819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8,584,449,136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35.8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5,634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142,950,228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465,907,833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1,138,646,865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3,404,883,222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79.8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145,195,303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445,737,114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72.6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96.8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357,288,703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1,128,526,131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91.6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18,591,276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58,141,567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239,236,282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668,367,753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88.7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14,182,500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36,256,822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50.3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13,007,500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32,674,571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33.1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2,637,500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6,212,335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8.7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149,907,500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355,753,734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51.7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76,732,500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176,336,227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60.5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101,102,500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249,690,962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87.4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70,102,500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159,972,781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15.6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60,595,000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144,028,353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94,845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39.2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14,156,200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661,891,400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33.6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7,641,152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416,311,296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42.4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2,478,800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78,916,960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26.5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59.4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8,570,400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489,040,716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50.8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12,608,500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713,907,564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15.2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39.6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Hydro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15,690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285,790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3.8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913,147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13.9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1,235,892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10.4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2,258,413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17.2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15,960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581,156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9.9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625,663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82.3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3,279,228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52,588,545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53.0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56.4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3,172,524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59,470,111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60.1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39.8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457,080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32.3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80"/>
        <w:gridCol w:w="810"/>
        <w:gridCol w:w="1311"/>
        <w:gridCol w:w="900"/>
        <w:gridCol w:w="1366"/>
        <w:gridCol w:w="461"/>
      </w:tblGrid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183,790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20.3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3,193,388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96,600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45.6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1,752,832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124,350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78.0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2,417,866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40.9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203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2,973,935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73.3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37,638,584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1,041,858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90.4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12,464,234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402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13,751,186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51.0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445,654,422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5,509,272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41.3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165,915,203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109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5,321,720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184,256,574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2,282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90.1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71,912,000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77.3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2,017,342,224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1,278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60,920,000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1,626,005,445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26,599,750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22.8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626,290,131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197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3,039,000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77.9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102,051,438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142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2,080,000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70,109,000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111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1,832,000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67,119,000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1,595,000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19,975,219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24,086,608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Landmark Chemicals S.A.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30.0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4,769,000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2,577,500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67.8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19,047,889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30.3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49.9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13,051,500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6,527,350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144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162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94.2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53,201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187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80,902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92.6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25,707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522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627" w:right="1287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start="120" w:end="0"/>
        <w:rPr>
          <w:rFonts w:ascii="Arial" w:hAnsi="Arial" w:cs="Arial"/>
          <w:sz w:val="14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4"/>
        </w:rPr>
        <w:t>Altrade offers both financial and physical products for  North American Natural Gas.  The Altrade numbers were not available for 6-30-00 due to  system problems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4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4"/>
        </w:rPr>
      </w:pPr>
      <w:r>
        <w:rPr>
          <w:rFonts w:eastAsia="Arial" w:cs="Arial" w:ascii="Arial" w:hAnsi="Arial"/>
          <w:sz w:val="14"/>
        </w:rPr>
        <w:t xml:space="preserve">   </w:t>
      </w:r>
      <w:r>
        <w:rPr>
          <w:rFonts w:cs="Arial" w:ascii="Arial" w:hAnsi="Arial"/>
          <w:sz w:val="14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4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4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4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4"/>
        </w:rPr>
        <w:t xml:space="preserve">Tradeweather.com provides both transaction and contract information. 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4"/>
        </w:rPr>
        <w:t xml:space="preserve">EnronOnline separates Crude and Liquids from LPG’s, however Altrade reports Crude, Liquids, and LPG’s   </w:t>
      </w:r>
    </w:p>
    <w:p>
      <w:pPr>
        <w:pStyle w:val="FootnoteText"/>
        <w:rPr>
          <w:rFonts w:ascii="Arial" w:hAnsi="Arial" w:cs="Arial"/>
          <w:sz w:val="14"/>
        </w:rPr>
      </w:pPr>
      <w:r>
        <w:rPr>
          <w:rFonts w:eastAsia="Arial" w:cs="Arial" w:ascii="Arial" w:hAnsi="Arial"/>
          <w:sz w:val="14"/>
        </w:rPr>
        <w:t xml:space="preserve">   </w:t>
      </w:r>
      <w:r>
        <w:rPr>
          <w:rFonts w:cs="Arial" w:ascii="Arial" w:hAnsi="Arial"/>
          <w:sz w:val="14"/>
        </w:rPr>
        <w:t>in their  transaction and volume information.  There were no Altrade numbers available on 6-30-00, due to the holiday.</w:t>
      </w:r>
    </w:p>
    <w:p>
      <w:pPr>
        <w:pStyle w:val="FootnoteText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2000-07-05T19:50:00Z</dcterms:created>
  <dc:creator>rshults</dc:creator>
  <dc:description/>
  <dc:language>en-CA</dc:language>
  <cp:lastModifiedBy>lpacheco</cp:lastModifiedBy>
  <cp:lastPrinted>2000-07-05T14:03:00Z</cp:lastPrinted>
  <dcterms:modified xsi:type="dcterms:W3CDTF">2000-07-05T19:50:00Z</dcterms:modified>
  <cp:revision>2</cp:revision>
  <dc:subject/>
  <dc:title/>
</cp:coreProperties>
</file>