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media/image2.png" ContentType="image/png"/>
  <Override PartName="/word/media/image3.wmf" ContentType="image/x-wmf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object w:dxaOrig="5791" w:dyaOrig="79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3.6pt;margin-top:232.15pt;width:370.8pt;height:50.9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743222360" r:id="rId2"/>
        </w:objec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</w:rPr>
        <w:drawing>
          <wp:inline distT="0" distB="0" distL="0" distR="0">
            <wp:extent cx="1236345" cy="1232535"/>
            <wp:effectExtent l="0" t="0" r="0" b="0"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232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  <w:t>Management Report</w:t>
      </w:r>
    </w:p>
    <w:p>
      <w:pPr>
        <w:pStyle w:val="Normal"/>
        <w:rPr>
          <w:rFonts w:ascii="Arial" w:hAnsi="Arial" w:cs="Arial"/>
          <w:b/>
          <w:sz w:val="40"/>
        </w:rPr>
      </w:pPr>
      <w:r>
        <w:rPr>
          <w:rFonts w:cs="Arial" w:ascii="Arial" w:hAnsi="Arial"/>
          <w:b/>
          <w:sz w:val="40"/>
        </w:rPr>
      </w:r>
    </w:p>
    <w:p>
      <w:pPr>
        <w:pStyle w:val="Normal"/>
        <w:rPr>
          <w:rFonts w:ascii="Arial" w:hAnsi="Arial" w:cs="Arial"/>
          <w:b/>
          <w:sz w:val="28"/>
        </w:rPr>
      </w:pPr>
      <w:r>
        <w:rPr>
          <w:rFonts w:cs="Arial" w:ascii="Arial" w:hAnsi="Arial"/>
          <w:b/>
          <w:sz w:val="28"/>
        </w:rPr>
        <w:t>June 28, 2000</w:t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4"/>
        <w:ind w:hanging="0" w:start="0"/>
        <w:rPr>
          <w:rFonts w:ascii="Arial" w:hAnsi="Arial" w:cs="Arial"/>
          <w:sz w:val="22"/>
        </w:rPr>
      </w:pPr>
      <w:r>
        <w:rPr>
          <w:rFonts w:cs="Arial"/>
          <w:sz w:val="22"/>
        </w:rPr>
      </w:r>
    </w:p>
    <w:p>
      <w:pPr>
        <w:pStyle w:val="Heading4"/>
        <w:ind w:hanging="0" w:start="0"/>
        <w:rPr/>
      </w:pPr>
      <w:r>
        <w:rPr/>
        <w:t>TABLE OF CONTENTS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/>
            <w:instrText xml:space="preserve"> TOC \o "1-3" </w:instrText>
          </w:r>
          <w:r>
            <w:rPr/>
            <w:fldChar w:fldCharType="separate"/>
          </w:r>
          <w:r>
            <w:rPr/>
            <w:t>Executive Summary</w:t>
            <w:tab/>
          </w:r>
          <w:hyperlink w:anchor="__RefHeading___Toc480781114">
            <w:r>
              <w:rPr>
                <w:rStyle w:val="IndexLink"/>
              </w:rPr>
              <w:t>3</w:t>
            </w:r>
          </w:hyperlink>
        </w:p>
        <w:p>
          <w:pPr>
            <w:pStyle w:val="TOC1"/>
            <w:rPr/>
          </w:pPr>
          <w:r>
            <w:rPr/>
            <w:t>Performance Indicators</w:t>
            <w:tab/>
          </w:r>
          <w:hyperlink w:anchor="__RefHeading___Toc480781115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A</w:t>
            <w:tab/>
            <w:t xml:space="preserve">  Transaction Summary</w:t>
            <w:tab/>
          </w:r>
          <w:hyperlink w:anchor="__RefHeading___Toc480781116">
            <w:r>
              <w:rPr>
                <w:rStyle w:val="IndexLink"/>
              </w:rPr>
              <w:t>4</w:t>
            </w:r>
          </w:hyperlink>
        </w:p>
        <w:p>
          <w:pPr>
            <w:pStyle w:val="TOC2"/>
            <w:rPr/>
          </w:pPr>
          <w:r>
            <w:rPr/>
            <w:t>B</w:t>
            <w:tab/>
            <w:t xml:space="preserve">  Competitor Information</w:t>
            <w:tab/>
          </w:r>
          <w:hyperlink w:anchor="__RefHeading___Toc480781117">
            <w:r>
              <w:rPr>
                <w:rStyle w:val="IndexLink"/>
              </w:rPr>
              <w:t>5</w:t>
            </w:r>
          </w:hyperlink>
        </w:p>
        <w:p>
          <w:pPr>
            <w:pStyle w:val="TOC2"/>
            <w:tabs>
              <w:tab w:val="clear" w:pos="360"/>
              <w:tab w:val="right" w:pos="7920" w:leader="dot"/>
            </w:tabs>
            <w:rPr/>
          </w:pPr>
          <w:r>
            <w:rPr/>
            <w:t>C   Failed Transactions</w:t>
            <w:tab/>
          </w:r>
          <w:hyperlink w:anchor="__RefHeading___Toc480781118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D   Number of Counterparties </w:t>
            <w:tab/>
          </w:r>
          <w:hyperlink w:anchor="__RefHeading___Toc480781119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E   Auctions</w:t>
            <w:tab/>
          </w:r>
          <w:hyperlink w:anchor="__RefHeading___Toc480781120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>F    System Issues</w:t>
            <w:tab/>
          </w:r>
          <w:hyperlink w:anchor="__RefHeading___Toc480781121">
            <w:r>
              <w:rPr>
                <w:rStyle w:val="IndexLink"/>
              </w:rPr>
              <w:t>6</w:t>
            </w:r>
          </w:hyperlink>
        </w:p>
        <w:p>
          <w:pPr>
            <w:pStyle w:val="TOC2"/>
            <w:rPr/>
          </w:pPr>
          <w:r>
            <w:rPr/>
            <w:t xml:space="preserve">G   Customer Activity  </w:t>
            <w:tab/>
          </w:r>
          <w:hyperlink w:anchor="__RefHeading___Toc480781122">
            <w:r>
              <w:rPr>
                <w:rStyle w:val="IndexLink"/>
              </w:rPr>
              <w:t>7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ind w:end="-270"/>
        <w:rPr>
          <w:rFonts w:ascii="Arial" w:hAnsi="Arial" w:cs="Arial"/>
          <w:b/>
          <w:caps/>
          <w:sz w:val="24"/>
          <w:lang w:val="en-CA"/>
        </w:rPr>
      </w:pPr>
      <w:r>
        <w:rPr>
          <w:rFonts w:cs="Arial" w:ascii="Arial" w:hAnsi="Arial"/>
          <w:b/>
          <w:caps/>
          <w:sz w:val="24"/>
          <w:lang w:val="en-CA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Normal"/>
        <w:rPr>
          <w:rFonts w:ascii="Arial" w:hAnsi="Arial" w:cs="Arial"/>
          <w:b/>
          <w:caps/>
          <w:sz w:val="24"/>
        </w:rPr>
      </w:pPr>
      <w:r>
        <w:rPr>
          <w:rFonts w:cs="Arial" w:ascii="Arial" w:hAnsi="Arial"/>
          <w:b/>
          <w:caps/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480"/>
        <w:ind w:hanging="0" w:start="0"/>
        <w:rPr>
          <w:sz w:val="32"/>
        </w:rPr>
      </w:pPr>
      <w:bookmarkStart w:id="0" w:name="__RefHeading___Toc480781114"/>
      <w:bookmarkEnd w:id="0"/>
      <w:r>
        <w:rPr>
          <w:sz w:val="32"/>
        </w:rPr>
        <w:t>Executive Summary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6804" w:leader="none"/>
          <w:tab w:val="decimal" w:pos="9270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6804" w:leader="none"/>
          <w:tab w:val="decimal" w:pos="9356" w:leader="none"/>
        </w:tabs>
        <w:rPr>
          <w:rFonts w:ascii="Arial" w:hAnsi="Arial" w:cs="Arial"/>
          <w:b/>
          <w:color w:val="FF0000"/>
          <w:sz w:val="22"/>
        </w:rPr>
      </w:pPr>
      <w:r>
        <w:rPr>
          <w:rFonts w:cs="Arial" w:ascii="Arial" w:hAnsi="Arial"/>
          <w:b/>
          <w:color w:val="FF0000"/>
          <w:sz w:val="22"/>
        </w:rPr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</w:tabs>
        <w:ind w:end="-1440"/>
        <w:rPr/>
      </w:pPr>
      <w:r>
        <w:rPr>
          <w:rFonts w:cs="Arial" w:ascii="Arial" w:hAnsi="Arial"/>
          <w:b/>
          <w:color w:val="FF0000"/>
          <w:sz w:val="22"/>
        </w:rPr>
        <w:t>Total</w:t>
      </w:r>
      <w:r>
        <w:rPr>
          <w:rFonts w:cs="Arial" w:ascii="Arial" w:hAnsi="Arial"/>
          <w:b/>
          <w:color w:val="FF0000"/>
        </w:rPr>
        <w:t xml:space="preserve"> </w:t>
        <w:tab/>
        <w:t>Today</w:t>
        <w:tab/>
        <w:t>Year To Date</w:t>
        <w:tab/>
        <w:t>Life To Date</w:t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rFonts w:ascii="Arial" w:hAnsi="Arial" w:cs="Arial"/>
          <w:b w:val="false"/>
          <w:color w:val="FF0000"/>
          <w:sz w:val="20"/>
        </w:rPr>
      </w:pPr>
      <w:r>
        <w:rPr>
          <w:rFonts w:cs="Arial"/>
          <w:b w:val="false"/>
          <w:color w:val="FF0000"/>
          <w:sz w:val="20"/>
        </w:rPr>
      </w:r>
    </w:p>
    <w:p>
      <w:pPr>
        <w:pStyle w:val="Heading5"/>
        <w:tabs>
          <w:tab w:val="clear" w:pos="6804"/>
          <w:tab w:val="clear" w:pos="9356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hanging="0" w:start="0" w:end="-1350"/>
        <w:jc w:val="both"/>
        <w:rPr>
          <w:sz w:val="20"/>
        </w:rPr>
      </w:pPr>
      <w:r>
        <w:rPr>
          <w:sz w:val="20"/>
        </w:rPr>
        <w:t xml:space="preserve">Number of Transactions </w:t>
        <w:tab/>
        <w:t>2,529</w:t>
        <w:tab/>
        <w:t>171,066</w:t>
        <w:tab/>
        <w:t>176,067</w:t>
      </w:r>
    </w:p>
    <w:p>
      <w:pPr>
        <w:pStyle w:val="Normal"/>
        <w:tabs>
          <w:tab w:val="clear" w:pos="720"/>
          <w:tab w:val="decimal" w:pos="5040" w:leader="none"/>
          <w:tab w:val="decimal" w:pos="6930" w:leader="none"/>
          <w:tab w:val="decimal" w:pos="8820" w:leader="none"/>
          <w:tab w:val="decimal" w:pos="9270" w:leader="none"/>
        </w:tabs>
        <w:ind w:end="-1440"/>
        <w:jc w:val="both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Gross Notional Value $ </w:t>
        <w:tab/>
        <w:t>1,505,907,788</w:t>
        <w:tab/>
        <w:t>81,059,899,421</w:t>
        <w:tab/>
        <w:t>82,274,585,994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decimal" w:pos="6930" w:leader="none"/>
          <w:tab w:val="decimal" w:pos="882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Revenue from Physical flows to date ($) </w:t>
        <w:tab/>
        <w:t>4,910,516,931</w:t>
        <w:tab/>
        <w:t>5,006,268,423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ab/>
        <w:tab/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New Counterparties transacting today </w:t>
        <w:tab/>
        <w:t>1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  <w:t xml:space="preserve">Counterparties having transacted to date </w:t>
        <w:tab/>
        <w:t>380</w:t>
      </w:r>
    </w:p>
    <w:p>
      <w:pPr>
        <w:pStyle w:val="Normal"/>
        <w:tabs>
          <w:tab w:val="clear" w:pos="720"/>
          <w:tab w:val="right" w:pos="5040" w:leader="none"/>
        </w:tabs>
        <w:ind w:end="-1440"/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FF0000"/>
        </w:rPr>
      </w:pPr>
      <w:r>
        <w:rPr>
          <w:rFonts w:cs="Arial" w:ascii="Arial" w:hAnsi="Arial"/>
          <w:b/>
          <w:color w:val="FF0000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Product Offering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Products offered on EnronOnline</w:t>
        <w:tab/>
        <w:t>775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Countries in which products offered</w:t>
        <w:tab/>
        <w:t>12</w:t>
      </w:r>
    </w:p>
    <w:p>
      <w:pPr>
        <w:pStyle w:val="Normal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Commodity Groups offered</w:t>
        <w:tab/>
        <w:t>11</w:t>
      </w:r>
    </w:p>
    <w:p>
      <w:pPr>
        <w:pStyle w:val="FootnoteText"/>
        <w:tabs>
          <w:tab w:val="clear" w:pos="720"/>
          <w:tab w:val="right" w:pos="5040" w:leader="none"/>
        </w:tabs>
        <w:rPr>
          <w:rFonts w:ascii="Arial" w:hAnsi="Arial" w:cs="Arial"/>
        </w:rPr>
      </w:pPr>
      <w:r>
        <w:rPr>
          <w:rFonts w:cs="Arial" w:ascii="Arial" w:hAnsi="Arial"/>
        </w:rPr>
        <w:t>Currencies offered on EnronOnline</w:t>
        <w:tab/>
        <w:t>13</w:t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Website Traffic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persons logged in today</w:t>
        <w:tab/>
        <w:t>2,346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 xml:space="preserve"># of Companies logged in with Execution rights  </w:t>
        <w:tab/>
        <w:t>858</w:t>
      </w:r>
    </w:p>
    <w:p>
      <w:pPr>
        <w:pStyle w:val="Normal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# of Guest Users (no Transaction rights)</w:t>
        <w:tab/>
        <w:t>50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spacing w:lineRule="atLeast" w:line="240"/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  <w:t>Transactions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  <w:b/>
          <w:color w:val="000000"/>
          <w:sz w:val="22"/>
        </w:rPr>
      </w:pPr>
      <w:r>
        <w:rPr>
          <w:rFonts w:cs="Arial" w:ascii="Arial" w:hAnsi="Arial"/>
          <w:b/>
          <w:color w:val="000000"/>
          <w:sz w:val="22"/>
        </w:rPr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Internal Transactions Today</w:t>
        <w:tab/>
        <w:t>722</w:t>
      </w:r>
    </w:p>
    <w:p>
      <w:pPr>
        <w:pStyle w:val="FootnoteText"/>
        <w:tabs>
          <w:tab w:val="clear" w:pos="720"/>
          <w:tab w:val="right" w:pos="5040" w:leader="none"/>
          <w:tab w:val="decimal" w:pos="9356" w:leader="none"/>
        </w:tabs>
        <w:rPr>
          <w:rFonts w:ascii="Arial" w:hAnsi="Arial" w:cs="Arial"/>
        </w:rPr>
      </w:pPr>
      <w:r>
        <w:rPr>
          <w:rFonts w:cs="Arial" w:ascii="Arial" w:hAnsi="Arial"/>
        </w:rPr>
        <w:t>External Transactions Today</w:t>
        <w:tab/>
        <w:t>2,529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  <w:r>
        <w:br w:type="page"/>
      </w:r>
    </w:p>
    <w:p>
      <w:pPr>
        <w:pStyle w:val="Heading1"/>
        <w:ind w:hanging="0" w:start="0"/>
        <w:rPr/>
      </w:pPr>
      <w:bookmarkStart w:id="1" w:name="__RefHeading___Toc480781115"/>
      <w:bookmarkEnd w:id="1"/>
      <w:r>
        <w:rPr/>
        <w:t>Performance Indicators</w:t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2" w:name="__RefHeading___Toc480781116"/>
      <w:bookmarkEnd w:id="2"/>
      <w:r>
        <w:rPr/>
        <w:t>A</w:t>
        <w:tab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97550" cy="67259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6725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decimal" w:pos="5400" w:leader="none"/>
          <w:tab w:val="decimal" w:pos="7380" w:leader="none"/>
        </w:tabs>
        <w:ind w:end="-1440"/>
        <w:rPr>
          <w:rFonts w:ascii="Arial" w:hAnsi="Arial" w:cs="Arial"/>
          <w:b/>
          <w:sz w:val="18"/>
        </w:rPr>
      </w:pPr>
      <w:r>
        <w:rPr>
          <w:rFonts w:cs="Arial" w:ascii="Arial" w:hAnsi="Arial"/>
          <w:b/>
          <w:sz w:val="18"/>
        </w:rPr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  <w:bookmarkStart w:id="3" w:name="__RefHeading___Toc480781117"/>
      <w:bookmarkStart w:id="4" w:name="__RefHeading___Toc480781117"/>
      <w:r>
        <w:br w:type="page"/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/>
      </w:pPr>
      <w:bookmarkStart w:id="5" w:name="__RefHeading___Toc480781117"/>
      <w:r>
        <w:rPr/>
        <w:t>B</w:t>
        <w:tab/>
        <w:t>Competitor Information</w:t>
      </w:r>
      <w:bookmarkEnd w:id="5"/>
    </w:p>
    <w:p>
      <w:pPr>
        <w:pStyle w:val="Normal"/>
        <w:rPr/>
      </w:pPr>
      <w:r>
        <w:rPr/>
      </w:r>
    </w:p>
    <w:p>
      <w:pPr>
        <w:pStyle w:val="Heading2"/>
        <w:ind w:hanging="0" w:start="0" w:end="-1051"/>
        <w:rPr/>
      </w:pPr>
      <w:r>
        <w:rPr/>
      </w:r>
    </w:p>
    <w:tbl>
      <w:tblPr>
        <w:tblW w:w="869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774"/>
        <w:gridCol w:w="1557"/>
        <w:gridCol w:w="1054"/>
        <w:gridCol w:w="1236"/>
        <w:gridCol w:w="756"/>
        <w:gridCol w:w="1161"/>
        <w:gridCol w:w="1152"/>
      </w:tblGrid>
      <w:tr>
        <w:trPr>
          <w:trHeight w:val="233" w:hRule="atLeast"/>
        </w:trPr>
        <w:tc>
          <w:tcPr>
            <w:tcW w:w="1774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Market/</w:t>
            </w:r>
          </w:p>
        </w:tc>
        <w:tc>
          <w:tcPr>
            <w:tcW w:w="1557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Competitor </w:t>
            </w:r>
          </w:p>
        </w:tc>
        <w:tc>
          <w:tcPr>
            <w:tcW w:w="1054" w:type="dxa"/>
            <w:tcBorders>
              <w:top w:val="single" w:sz="6" w:space="0" w:color="000000"/>
              <w:start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Number of</w:t>
            </w:r>
          </w:p>
        </w:tc>
        <w:tc>
          <w:tcPr>
            <w:tcW w:w="1236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Transactions</w:t>
            </w:r>
          </w:p>
        </w:tc>
        <w:tc>
          <w:tcPr>
            <w:tcW w:w="756" w:type="dxa"/>
            <w:tcBorders>
              <w:top w:val="single" w:sz="6" w:space="0" w:color="000000"/>
              <w:start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61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Volume</w:t>
            </w:r>
          </w:p>
        </w:tc>
        <w:tc>
          <w:tcPr>
            <w:tcW w:w="1152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233" w:hRule="atLeast"/>
        </w:trPr>
        <w:tc>
          <w:tcPr>
            <w:tcW w:w="1774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Commodities</w:t>
            </w:r>
          </w:p>
        </w:tc>
        <w:tc>
          <w:tcPr>
            <w:tcW w:w="1557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Name</w:t>
            </w:r>
          </w:p>
        </w:tc>
        <w:tc>
          <w:tcPr>
            <w:tcW w:w="1054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236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  <w:tc>
          <w:tcPr>
            <w:tcW w:w="756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Units</w:t>
            </w:r>
          </w:p>
        </w:tc>
        <w:tc>
          <w:tcPr>
            <w:tcW w:w="1161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Competitor</w:t>
            </w:r>
          </w:p>
        </w:tc>
        <w:tc>
          <w:tcPr>
            <w:tcW w:w="1152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EnronOnline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Natural Gas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Altrade 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2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349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1,999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24,477,789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407,830,839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Canadian Natural Gas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NGX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3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224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228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12,692,600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29,789,527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Power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4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94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MWh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818,000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775,200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Gas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5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49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MMBtu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445,000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7,447,500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WEATHER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Tradeweather.com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6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14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Contracts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0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14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Petrochemicals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Chemmatch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7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368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8,000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UK Crude and Liquides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IPE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customMarkFollows="1" w:id="8"/>
              <w:t>4</w:t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-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18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257,632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686,250 </w:t>
            </w:r>
          </w:p>
        </w:tc>
      </w:tr>
      <w:tr>
        <w:trPr>
          <w:trHeight w:val="199" w:hRule="atLeast"/>
        </w:trPr>
        <w:tc>
          <w:tcPr>
            <w:tcW w:w="1774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US Crude and Liquides</w:t>
            </w:r>
          </w:p>
        </w:tc>
        <w:tc>
          <w:tcPr>
            <w:tcW w:w="1557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Altrade (Chalkboard)</w:t>
            </w:r>
            <w:r>
              <w:rPr>
                <w:rStyle w:val="FootnoteCharacters"/>
                <w:rStyle w:val="FootnoteReference"/>
                <w:rFonts w:cs="Arial" w:ascii="Arial" w:hAnsi="Arial"/>
                <w:color w:val="000000"/>
                <w:sz w:val="16"/>
                <w:lang w:eastAsia="en-US"/>
              </w:rPr>
              <w:footnoteReference w:id="9"/>
            </w:r>
          </w:p>
        </w:tc>
        <w:tc>
          <w:tcPr>
            <w:tcW w:w="105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39 </w:t>
            </w:r>
          </w:p>
        </w:tc>
        <w:tc>
          <w:tcPr>
            <w:tcW w:w="123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45 </w:t>
            </w:r>
          </w:p>
        </w:tc>
        <w:tc>
          <w:tcPr>
            <w:tcW w:w="75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BBL</w:t>
            </w:r>
          </w:p>
        </w:tc>
        <w:tc>
          <w:tcPr>
            <w:tcW w:w="11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750,500 </w:t>
            </w:r>
          </w:p>
        </w:tc>
        <w:tc>
          <w:tcPr>
            <w:tcW w:w="115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1,753,750 </w:t>
            </w:r>
          </w:p>
        </w:tc>
      </w:tr>
    </w:tbl>
    <w:p>
      <w:pPr>
        <w:pStyle w:val="Heading2"/>
        <w:ind w:hanging="0" w:start="0"/>
        <w:rPr/>
      </w:pPr>
      <w:r>
        <w:br w:type="page"/>
      </w:r>
      <w:bookmarkStart w:id="6" w:name="__RefHeading___Toc480781118"/>
      <w:bookmarkEnd w:id="6"/>
      <w:r>
        <w:rPr/>
        <w:t>C  Failed Transactions</w:t>
      </w:r>
    </w:p>
    <w:p>
      <w:pPr>
        <w:pStyle w:val="Heading2"/>
        <w:ind w:hanging="0" w:start="0"/>
        <w:rPr/>
      </w:pPr>
      <w:r>
        <w:rPr/>
      </w:r>
    </w:p>
    <w:p>
      <w:pPr>
        <w:pStyle w:val="BodyText2"/>
        <w:rPr>
          <w:i/>
          <w:i/>
        </w:rPr>
      </w:pPr>
      <w:r>
        <w:rPr/>
        <w:t xml:space="preserve">There were 818 transaction attempts that did not succeed which represents 24% of all transaction attempts.  Of these, 753 were due to customers attempting to purchase a product that had altered in price or volume.  </w:t>
      </w:r>
    </w:p>
    <w:p>
      <w:pPr>
        <w:pStyle w:val="BodyText2"/>
        <w:rPr>
          <w:i/>
          <w:i/>
        </w:rPr>
      </w:pPr>
      <w:r>
        <w:rPr>
          <w:i/>
        </w:rPr>
      </w:r>
    </w:p>
    <w:p>
      <w:pPr>
        <w:pStyle w:val="BodyText2"/>
        <w:rPr>
          <w:b/>
        </w:rPr>
      </w:pPr>
      <w:r>
        <w:rPr>
          <w:b/>
        </w:rPr>
        <w:t>Reason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Price and volume altered</w:t>
        <w:tab/>
        <w:t>753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Product is not active</w:t>
        <w:tab/>
        <w:t>25</w:t>
      </w:r>
    </w:p>
    <w:p>
      <w:pPr>
        <w:pStyle w:val="BodyText2"/>
        <w:tabs>
          <w:tab w:val="clear" w:pos="720"/>
          <w:tab w:val="right" w:pos="6210" w:leader="none"/>
        </w:tabs>
        <w:rPr/>
      </w:pPr>
      <w:r>
        <w:rPr/>
        <w:t>Credit Limit Exceeded</w:t>
        <w:tab/>
        <w:t>40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tabs>
          <w:tab w:val="clear" w:pos="720"/>
          <w:tab w:val="right" w:pos="6210" w:leader="none"/>
        </w:tabs>
        <w:ind w:hanging="0" w:start="0"/>
        <w:rPr/>
      </w:pPr>
      <w:bookmarkStart w:id="7" w:name="__RefHeading___Toc480781119"/>
      <w:bookmarkEnd w:id="7"/>
      <w:r>
        <w:rPr/>
        <w:t xml:space="preserve">D  Number of Counterparties </w:t>
        <w:tab/>
        <w:t xml:space="preserve">      </w:t>
      </w:r>
      <w:r>
        <w:rPr>
          <w:rFonts w:cs="Times New Roman" w:ascii="Times New Roman" w:hAnsi="Times New Roman"/>
          <w:b w:val="false"/>
          <w:sz w:val="20"/>
        </w:rPr>
        <w:t>(to date)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Passwords Issued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Number of Companies </w:t>
        <w:tab/>
        <w:t>945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Number of Master Users</w:t>
        <w:tab/>
        <w:t>1,106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  <w:t>Number of Users</w:t>
        <w:tab/>
        <w:t>4,664</w:t>
      </w:r>
    </w:p>
    <w:p>
      <w:pPr>
        <w:pStyle w:val="Normal"/>
        <w:tabs>
          <w:tab w:val="clear" w:pos="720"/>
          <w:tab w:val="right" w:pos="621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7"/>
        <w:tabs>
          <w:tab w:val="clear" w:pos="720"/>
          <w:tab w:val="right" w:pos="6210" w:leader="none"/>
        </w:tabs>
        <w:ind w:hanging="0" w:end="0"/>
        <w:rPr/>
      </w:pPr>
      <w:r>
        <w:rPr/>
        <w:t>Application Rejections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Credit </w:t>
        <w:tab/>
        <w:t>64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Non-Customer (e.g. Broker)</w:t>
        <w:tab/>
        <w:t>43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>Applications Closed (e.g. Sub-User Access,</w:t>
        <w:tab/>
        <w:t>230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  <w:t xml:space="preserve">No Response,etc)  </w:t>
      </w:r>
    </w:p>
    <w:p>
      <w:pPr>
        <w:pStyle w:val="BodyTextIndent2"/>
        <w:tabs>
          <w:tab w:val="clear" w:pos="720"/>
          <w:tab w:val="right" w:pos="6210" w:leader="none"/>
        </w:tabs>
        <w:ind w:start="0" w:end="0"/>
        <w:rPr>
          <w:sz w:val="20"/>
        </w:rPr>
      </w:pPr>
      <w:r>
        <w:rPr>
          <w:sz w:val="20"/>
        </w:rPr>
      </w:r>
    </w:p>
    <w:p>
      <w:pPr>
        <w:pStyle w:val="Heading7"/>
        <w:tabs>
          <w:tab w:val="clear" w:pos="720"/>
          <w:tab w:val="right" w:pos="7200" w:leader="none"/>
          <w:tab w:val="right" w:pos="8280" w:leader="none"/>
        </w:tabs>
        <w:ind w:hanging="0" w:end="0"/>
        <w:rPr/>
      </w:pPr>
      <w:r>
        <w:rPr/>
        <w:t>Number of Applications in Process</w:t>
        <w:tab/>
        <w:t>UK</w:t>
        <w:tab/>
        <w:t>US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EnronOnline</w:t>
        <w:tab/>
        <w:t>3</w:t>
        <w:tab/>
        <w:t>0</w:t>
        <w:tab/>
        <w:t>3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Credit</w:t>
        <w:tab/>
        <w:t>39</w:t>
        <w:tab/>
        <w:t>7</w:t>
        <w:tab/>
        <w:t>32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Legal</w:t>
        <w:tab/>
        <w:t>19</w:t>
        <w:tab/>
        <w:t>3</w:t>
        <w:tab/>
        <w:t>16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Global</w:t>
        <w:tab/>
        <w:t>0</w:t>
        <w:tab/>
        <w:t>0</w:t>
        <w:tab/>
        <w:t>0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sz w:val="20"/>
        </w:rPr>
      </w:pPr>
      <w:r>
        <w:rPr>
          <w:sz w:val="20"/>
        </w:rPr>
        <w:t>Customer</w:t>
        <w:tab/>
        <w:t>18</w:t>
        <w:tab/>
        <w:t>3</w:t>
        <w:tab/>
        <w:t>15</w:t>
      </w:r>
    </w:p>
    <w:p>
      <w:pPr>
        <w:pStyle w:val="BodyTextIndent2"/>
        <w:tabs>
          <w:tab w:val="clear" w:pos="720"/>
          <w:tab w:val="right" w:pos="6120" w:leader="none"/>
          <w:tab w:val="right" w:pos="7200" w:leader="none"/>
          <w:tab w:val="right" w:pos="8280" w:leader="none"/>
        </w:tabs>
        <w:ind w:start="0" w:end="0"/>
        <w:rPr>
          <w:b/>
          <w:sz w:val="20"/>
        </w:rPr>
      </w:pPr>
      <w:r>
        <w:rPr>
          <w:b/>
          <w:sz w:val="20"/>
        </w:rPr>
      </w:r>
    </w:p>
    <w:p>
      <w:pPr>
        <w:pStyle w:val="Heading2"/>
        <w:ind w:hanging="0" w:start="0"/>
        <w:rPr>
          <w:b w:val="false"/>
        </w:rPr>
      </w:pPr>
      <w:r>
        <w:rPr>
          <w:b w:val="false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bookmarkStart w:id="8" w:name="__RefHeading___Toc480781120"/>
      <w:bookmarkEnd w:id="8"/>
      <w:r>
        <w:rPr/>
        <w:t>E  Auctions</w:t>
      </w:r>
    </w:p>
    <w:p>
      <w:pPr>
        <w:pStyle w:val="Normal"/>
        <w:rPr/>
      </w:pPr>
      <w:r>
        <w:rPr/>
      </w:r>
    </w:p>
    <w:tbl>
      <w:tblPr>
        <w:tblW w:w="976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530"/>
        <w:gridCol w:w="1350"/>
        <w:gridCol w:w="1116"/>
        <w:gridCol w:w="2322"/>
      </w:tblGrid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bookmarkStart w:id="9" w:name="__RefHeading___Toc480781121"/>
            <w:bookmarkEnd w:id="9"/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Prior Months: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Trades: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Volume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UoM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 xml:space="preserve">Notional Value: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23,000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3,141,180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EnBANK Synthetic Gas Storage Auction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6,466,141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MMBtu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24,485,132 </w:t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32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  <w:t>May: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8"/>
                <w:u w:val="single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u w:val="single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SO2 Allowances</w:t>
            </w:r>
          </w:p>
        </w:tc>
        <w:tc>
          <w:tcPr>
            <w:tcW w:w="153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cs="Arial" w:ascii="Arial" w:hAnsi="Arial"/>
                <w:color w:val="000000"/>
                <w:sz w:val="18"/>
                <w:lang w:eastAsia="en-US"/>
              </w:rPr>
              <w:t>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                     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-   </w:t>
            </w:r>
          </w:p>
        </w:tc>
        <w:tc>
          <w:tcPr>
            <w:tcW w:w="1116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Credits </w:t>
            </w:r>
          </w:p>
        </w:tc>
        <w:tc>
          <w:tcPr>
            <w:tcW w:w="2322" w:type="dxa"/>
            <w:tcBorders/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8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8"/>
                <w:lang w:eastAsia="en-US"/>
              </w:rPr>
              <w:t xml:space="preserve"> </w:t>
            </w:r>
            <w:r>
              <w:rPr>
                <w:rFonts w:cs="Arial" w:ascii="Arial" w:hAnsi="Arial"/>
                <w:color w:val="000000"/>
                <w:sz w:val="18"/>
                <w:lang w:eastAsia="en-US"/>
              </w:rPr>
              <w:t xml:space="preserve">$                                       -   </w:t>
            </w:r>
          </w:p>
        </w:tc>
      </w:tr>
    </w:tbl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/>
      </w:pPr>
      <w:r>
        <w:rPr/>
        <w:t>F  System Issues</w:t>
      </w:r>
    </w:p>
    <w:p>
      <w:pPr>
        <w:pStyle w:val="FootnoteText"/>
        <w:rPr/>
      </w:pPr>
      <w:r>
        <w:rPr/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  <w:t>EnronOnline was interrupted due to a power failure, resulting in the system being unavailable from 11:23 to 11:39.</w:t>
      </w:r>
      <w:r>
        <w:br w:type="page"/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2"/>
        <w:ind w:hanging="0" w:start="0"/>
        <w:rPr>
          <w:rFonts w:ascii="Arial" w:hAnsi="Arial" w:cs="Arial"/>
        </w:rPr>
      </w:pPr>
      <w:r>
        <w:rPr>
          <w:rFonts w:cs="Arial"/>
        </w:rPr>
      </w:r>
    </w:p>
    <w:p>
      <w:pPr>
        <w:pStyle w:val="Heading2"/>
        <w:ind w:hanging="0" w:start="0"/>
        <w:rPr/>
      </w:pPr>
      <w:bookmarkStart w:id="10" w:name="__RefHeading___Toc480781122"/>
      <w:bookmarkEnd w:id="10"/>
      <w:r>
        <w:rPr/>
        <w:t>G  Customer Activity  Top Customers by Commodity (Today)</w:t>
      </w:r>
    </w:p>
    <w:p>
      <w:pPr>
        <w:pStyle w:val="FootnoteText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</w:t>
      </w:r>
      <w:r>
        <w:rPr>
          <w:rFonts w:cs="Arial" w:ascii="Arial" w:hAnsi="Arial"/>
        </w:rPr>
        <w:t>Page 1 of 2</w:t>
      </w:r>
    </w:p>
    <w:p>
      <w:pPr>
        <w:pStyle w:val="FootnoteText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21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450"/>
        <w:gridCol w:w="1073"/>
        <w:gridCol w:w="504"/>
        <w:gridCol w:w="1393"/>
        <w:gridCol w:w="900"/>
        <w:gridCol w:w="1440"/>
        <w:gridCol w:w="450"/>
      </w:tblGrid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06/28/00</w:t>
            </w:r>
          </w:p>
        </w:tc>
        <w:tc>
          <w:tcPr>
            <w:tcW w:w="504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45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73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04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39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Reliant Energy Services,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89.4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16,588,377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74.4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73,301,010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73.5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84.6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52,349,018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28.8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228,963,985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28.5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88.6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23,302,781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83.2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102,426,980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83.3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Utilicorp United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88.1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32,290,000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83.0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141,609,033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81.7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79.8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16,282,839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57.8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71,460,892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97.2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13,146,507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52,700,511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Coast Energy Canada,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330,314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1,228,451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77.8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161,129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7.3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600,347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6.7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Enserco Energy,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110,469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411,424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85.7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1,117,844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79.2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4,740,705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80.8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77,500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225,586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1,147,500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3,185,053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56.2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88.9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705,000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98.9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2,353,322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99.2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1,810,000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5,783,411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Total Gas Marketing Limit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55.6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1,620,000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58.6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5,155,586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59.3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71.4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992,500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76.3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2,980,976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75.7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82,400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78.6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7,514,200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70.7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Constellation Power Sourc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52.9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6,800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15.3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622,200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10.2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Power Marketing, I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33.3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35,200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72.7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2,681,000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61.2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El Paso Merchant Energy,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46.7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15,200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61.3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1,206,600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65.2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14,000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14.6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1,555,400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13.5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E&amp;T Energie Handelsgesell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5,700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35.9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93,362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43.6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40.9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402,000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40.4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8,222,826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39.5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54.5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123,600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2,857,542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93.7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37.5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23,100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54.6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475,787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56.1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Centralschweizerische Kra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13,200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95.1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276,362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95.4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Osterreichische Elektrizi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4,200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86,967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45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6,600 </w:t>
            </w:r>
          </w:p>
        </w:tc>
        <w:tc>
          <w:tcPr>
            <w:tcW w:w="9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4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158,374 </w:t>
            </w:r>
          </w:p>
        </w:tc>
        <w:tc>
          <w:tcPr>
            <w:tcW w:w="4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</w:tbl>
    <w:p>
      <w:pPr>
        <w:pStyle w:val="Heading7"/>
        <w:ind w:hanging="0" w:end="0"/>
        <w:rPr>
          <w:sz w:val="22"/>
        </w:rPr>
      </w:pPr>
      <w:r>
        <w:br w:type="page"/>
      </w:r>
      <w:r>
        <w:rPr>
          <w:sz w:val="22"/>
        </w:rPr>
        <w:t>Customer Activity  Top Customers by Commodity (Today)</w:t>
      </w:r>
    </w:p>
    <w:p>
      <w:pPr>
        <w:pStyle w:val="Normal"/>
        <w:rPr/>
      </w:pPr>
      <w:r>
        <w:rPr>
          <w:rFonts w:eastAsia="Arial"/>
        </w:rPr>
        <w:t xml:space="preserve"> </w:t>
      </w:r>
      <w:r>
        <w:rPr/>
        <w:t>Page 2 of 2</w:t>
      </w:r>
    </w:p>
    <w:tbl>
      <w:tblPr>
        <w:tblW w:w="99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540"/>
        <w:gridCol w:w="1620"/>
        <w:gridCol w:w="450"/>
        <w:gridCol w:w="1530"/>
        <w:gridCol w:w="900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For 06/28/00</w:t>
            </w:r>
          </w:p>
        </w:tc>
        <w:tc>
          <w:tcPr>
            <w:tcW w:w="54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5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4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62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5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530" w:type="dxa"/>
            <w:tcBorders>
              <w:top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900" w:type="dxa"/>
            <w:tcBorders>
              <w:top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54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6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5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BodyText"/>
        <w:rPr>
          <w:b/>
          <w:sz w:val="14"/>
        </w:rPr>
      </w:pPr>
      <w:r>
        <w:rPr>
          <w:b/>
          <w:sz w:val="14"/>
        </w:rPr>
      </w:r>
    </w:p>
    <w:tbl>
      <w:tblPr>
        <w:tblW w:w="9072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73"/>
        <w:gridCol w:w="504"/>
        <w:gridCol w:w="1393"/>
        <w:gridCol w:w="504"/>
        <w:gridCol w:w="1386"/>
        <w:gridCol w:w="492"/>
      </w:tblGrid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Gudbrandsdal Energi 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85.7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16,128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61.5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144,672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54.4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Scandic Energy AS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25,200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221,753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 Trading ASA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14,112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119,243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47,280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1,516,369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 Ltd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96,720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52.5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3,813,736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57,120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39.5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1,823,701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38.3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73.7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975,000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60.9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24,772,930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56.5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77.1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590,000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74.7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18,725,400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73.9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30.8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725,000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30.9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19,235,250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32.7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Koch Metals as Agent and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3,617,000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64,000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2,394,000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Ferrell International Lim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578,000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Landmark Chemicals S.A.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447,000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MidAmerican Energy Compan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300,000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1,233,000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Peabody COALTRADE,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93,000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2,204,100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2,500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375,000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2,488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Utilicorp United Inc.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2,380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119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209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9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504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8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92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BodyText"/>
        <w:rPr>
          <w:b/>
          <w:sz w:val="14"/>
        </w:rPr>
      </w:pPr>
      <w:r>
        <w:br w:type="page"/>
      </w:r>
      <w:r>
        <w:rPr>
          <w:b/>
          <w:sz w:val="14"/>
        </w:rPr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Normal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>Page 1 of  2</w:t>
      </w:r>
    </w:p>
    <w:p>
      <w:pPr>
        <w:pStyle w:val="FootnoteText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</w:r>
    </w:p>
    <w:tbl>
      <w:tblPr>
        <w:tblW w:w="903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06"/>
        <w:gridCol w:w="473"/>
        <w:gridCol w:w="1311"/>
        <w:gridCol w:w="473"/>
        <w:gridCol w:w="1417"/>
        <w:gridCol w:w="630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Life to Date</w:t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Gross Not </w:t>
            </w:r>
          </w:p>
        </w:tc>
        <w:tc>
          <w:tcPr>
            <w:tcW w:w="473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3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Customer/Product</w:t>
            </w:r>
          </w:p>
        </w:tc>
        <w:tc>
          <w:tcPr>
            <w:tcW w:w="1006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31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%T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78.2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1,800,682,061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5,792,958,357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6,855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84.8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3,270,432,226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78.4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10,635,978,189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Trading and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6,233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76.3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831,747,637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45.9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3,038,469,605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 - Gas,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5,772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78.2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2,422,784,504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8,384,150,216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5,482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85.8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138,663,296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447,171,316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Canadian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Marketing Limited Partne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2,881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91.0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1,129,191,917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3,366,118,313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Coral Energy Resources, a division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2,074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94.1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142,893,351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436,600,496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72.3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Canada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96.9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342,123,984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1,068,236,001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91.3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Cook Inlet Energy Supply Limited Par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1,348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97.5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18,557,581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76.4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58,019,482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Canada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96.9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237,798,487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662,258,717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Continental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60.1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14,055,000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52.5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35,905,337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41.0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12,547,500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33.5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31,199,271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26.0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2,637,500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6,212,335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Gas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1,157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63.2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147,392,500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348,686,495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Elf Gas and Power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73.3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75,362,500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58.9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171,937,802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462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86.2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99,182,500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244,013,121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87.3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Accord Energy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58.0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69,795,000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159,043,391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Alliance Gas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63.1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60,535,000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143,884,716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Bandwidth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28.6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94,845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BROADWING COMMUNICATION SERVICES INC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-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1,242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37.3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14,143,800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34.4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659,571,800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 Paso Merchant Energy, L.P.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993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46.7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7,564,752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411,588,296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Cinergy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882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42.6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2,476,000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28.5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78,802,160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26.6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59.4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8,382,000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477,084,316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8.4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12,534,100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12.2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708,301,764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15.4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Australian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92,895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1,641,401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40.8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Australia Trading &amp; Mark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76.9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92,970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2,114,554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Trading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16.7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47,400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8.5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924,096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Austrian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Osterreichische Elektrizitaetswirtsc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38.5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67,260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17.8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913,147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13.9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EVN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43.1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120,300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1,596,255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E&amp;T Energie Handelsgesellschaft m.b.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8.9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91,800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12.3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1,174,807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Dutch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Hamburgische Electricitats-Werke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62.7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2,939,568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50.9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45,901,594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55.5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2,568,024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56.1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47,122,280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EnBW Gesellschaft fur Stromhandel mb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39.7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440,280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32.5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7,748,377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33.0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German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58.3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21,920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50.6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584,620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18,000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412,072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22.2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8,640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19.7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194,717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16.9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Iberian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38.6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158,290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18.0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2,791,814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17.9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Aare-Tessin AG fur Elektrizitat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36.8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89,250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43.9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1,603,892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Europe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86.1</w:t>
            </w:r>
          </w:p>
        </w:tc>
        <w:tc>
          <w:tcPr>
            <w:tcW w:w="131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124,350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78.0</w:t>
            </w:r>
          </w:p>
        </w:tc>
        <w:tc>
          <w:tcPr>
            <w:tcW w:w="1417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2,417,866 </w:t>
            </w:r>
          </w:p>
        </w:tc>
        <w:tc>
          <w:tcPr>
            <w:tcW w:w="63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79.0</w:t>
            </w:r>
          </w:p>
        </w:tc>
      </w:tr>
    </w:tbl>
    <w:p>
      <w:pPr>
        <w:pStyle w:val="FootnoteText"/>
        <w:rPr/>
      </w:pPr>
      <w:r>
        <w:br w:type="page"/>
      </w:r>
      <w:r>
        <w:rPr/>
      </w:r>
    </w:p>
    <w:p>
      <w:pPr>
        <w:pStyle w:val="BodyText"/>
        <w:rPr>
          <w:b/>
        </w:rPr>
      </w:pPr>
      <w:r>
        <w:rPr>
          <w:b/>
        </w:rPr>
        <w:t>Top Customers by Commodity (Life to Date)</w:t>
      </w:r>
    </w:p>
    <w:p>
      <w:pPr>
        <w:pStyle w:val="FootnoteText"/>
        <w:rPr/>
      </w:pPr>
      <w:r>
        <w:rPr/>
        <w:t>Page 2 of 2</w:t>
      </w:r>
    </w:p>
    <w:tbl>
      <w:tblPr>
        <w:tblW w:w="1002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170"/>
        <w:gridCol w:w="704"/>
        <w:gridCol w:w="1671"/>
        <w:gridCol w:w="794"/>
        <w:gridCol w:w="1241"/>
        <w:gridCol w:w="720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Life to Date</w:t>
            </w:r>
          </w:p>
        </w:tc>
        <w:tc>
          <w:tcPr>
            <w:tcW w:w="70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94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170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0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67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Gross Not </w:t>
            </w:r>
          </w:p>
        </w:tc>
        <w:tc>
          <w:tcPr>
            <w:tcW w:w="794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1241" w:type="dxa"/>
            <w:tcBorders>
              <w:top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Value </w:t>
            </w:r>
          </w:p>
        </w:tc>
        <w:tc>
          <w:tcPr>
            <w:tcW w:w="720" w:type="dxa"/>
            <w:tcBorders>
              <w:top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>
              <w:start w:val="single" w:sz="6" w:space="0" w:color="000000"/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Customer/Product</w:t>
            </w:r>
          </w:p>
        </w:tc>
        <w:tc>
          <w:tcPr>
            <w:tcW w:w="1170" w:type="dxa"/>
            <w:tcBorders>
              <w:star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# Trans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   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Volume </w:t>
            </w:r>
          </w:p>
        </w:tc>
        <w:tc>
          <w:tcPr>
            <w:tcW w:w="794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  <w:tc>
          <w:tcPr>
            <w:tcW w:w="1241" w:type="dxa"/>
            <w:tcBorders>
              <w:bottom w:val="single" w:sz="6" w:space="0" w:color="000000"/>
            </w:tcBorders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</w:r>
          </w:p>
        </w:tc>
        <w:tc>
          <w:tcPr>
            <w:tcW w:w="720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b/>
                <w:color w:val="000000"/>
                <w:sz w:val="16"/>
                <w:lang w:eastAsia="en-US"/>
              </w:rPr>
              <w:t xml:space="preserve">   </w:t>
            </w: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671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720"/>
        <w:gridCol w:w="1006"/>
        <w:gridCol w:w="473"/>
        <w:gridCol w:w="1941"/>
        <w:gridCol w:w="720"/>
        <w:gridCol w:w="1350"/>
        <w:gridCol w:w="461"/>
      </w:tblGrid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Swiss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Entrade B.V.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8,720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9.4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334,528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Electrabel 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35.5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17,840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44.1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763,751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71.5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38.9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67,440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54.2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2,039,399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Other Continental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89.8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2,951,845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73.2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37,301,889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 Trading ASA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97.7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991,208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11,880,378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Interkraft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1,571,810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21,787,805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Nordic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Entergy Trading and Marketing Limite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400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64.0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13,707,506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51.1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444,441,371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TXU Europe Energy Trading Ltd.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164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45.6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5,465,592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41.1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164,511,369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37.1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AEP Energy Services Ltd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62.2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5,278,040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45.9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183,159,507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UK Power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Sempra Energy Trading Corp.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2,238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90.3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70,842,000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78.7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1,982,869,474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79.7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Hess Energy Trading Company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1,232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81.1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59,780,000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62.8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1,591,433,293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63.3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J. Aron &amp; Company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29.6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25,379,750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22.7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594,256,131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Crude &amp; Products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Metals as Agent and on behalf o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82.2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2,943,000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77.3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98,443,438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78.3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Global Liquids,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68.8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2,040,000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57.4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68,605,000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60.6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Ferrell International Limited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1,720,000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57.2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62,716,000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67.5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LPG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Shell Chemical Risk Management Compa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3,314,446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68.8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8,573,927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95.9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ConAgra Energy Services,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66.7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6,000,000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2,460,000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Diamond-Koch,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1,500,000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360,000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Plastics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Trammochem, a Division of Transammon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30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68.2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1,595,000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88.9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19,975,219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66.9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Trammochem AG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56.5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208,000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55.2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24,086,608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55.2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Landmark Chemicals S.A.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31.6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96,000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30.8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4,769,000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22.4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Petrochemicals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Energy Marketing Corporation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67.5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2,577,500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67.8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19,047,889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41.4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1,463,500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30.3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18,572,035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28.7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Dynegy Marketing and Trade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22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44.9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1,668,000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49.9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8,401,819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47.1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Coal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American Electric Power Service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36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24.2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97,500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13,051,500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21.7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Duke Energy Merchants LLC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30.7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60,000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25.3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7,989,875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27.8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13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59.1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35,000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57.3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4,992,350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59.6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Emissions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Marketing, L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62.5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10,050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30.9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9,150,750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81.8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Paper &amp; Pulp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Aquila Risk Management Corp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129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86.6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187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90.3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80,902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92.9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Koch Energy Trading, Inc.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127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92.7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145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93.5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47,259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93.8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92.6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75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92.6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25,707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93.3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Weather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Societe Generale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21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Southern Company Energy Marketing LP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18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75.0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                       </w:t>
            </w:r>
            <w:r>
              <w:rPr>
                <w:rFonts w:cs="Arial" w:ascii="Arial" w:hAnsi="Arial"/>
                <w:color w:val="000000"/>
                <w:sz w:val="14"/>
                <w:lang w:eastAsia="en-US"/>
              </w:rPr>
              <w:t xml:space="preserve">719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  <w:t>100.0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  </w:t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" w:cs="Arial"/>
                <w:color w:val="000000"/>
                <w:sz w:val="14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4"/>
                <w:lang w:eastAsia="en-US"/>
              </w:rPr>
              <w:t xml:space="preserve"> </w:t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  <w:tr>
        <w:trPr>
          <w:trHeight w:val="197" w:hRule="atLeast"/>
        </w:trPr>
        <w:tc>
          <w:tcPr>
            <w:tcW w:w="3720" w:type="dxa"/>
            <w:tcBorders/>
            <w:shd w:fill="FFFFFF" w:val="clear"/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  <w:t>"%T" is the percentage of EOL to customer total trading activity</w:t>
            </w:r>
          </w:p>
        </w:tc>
        <w:tc>
          <w:tcPr>
            <w:tcW w:w="1006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b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473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94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135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  <w:tc>
          <w:tcPr>
            <w:tcW w:w="461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cs="Arial"/>
                <w:color w:val="000000"/>
                <w:sz w:val="14"/>
                <w:lang w:eastAsia="en-US"/>
              </w:rPr>
            </w:pPr>
            <w:r>
              <w:rPr>
                <w:rFonts w:cs="Arial" w:ascii="Arial" w:hAnsi="Arial"/>
                <w:color w:val="000000"/>
                <w:sz w:val="14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627" w:right="1287" w:gutter="0" w:header="0" w:top="1440" w:footer="720" w:bottom="86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439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Altrade offers both financial and physical products for  North American Natural Gas.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EnronOnline offers both financial and physical products for North America Natural Gas,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however NGX only offers physical products.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Power Altrade does not give total deal count, but provides total volume traded on the system.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IPE does not give total deal count, but provides total volume traded on the system.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>Tradeweather.com provides both transaction and contract information.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rFonts w:cs="Arial" w:ascii="Arial" w:hAnsi="Arial"/>
          <w:sz w:val="16"/>
        </w:rPr>
        <w:t xml:space="preserve">Chemmatch provides both transaction and volume information.  </w:t>
      </w:r>
    </w:p>
  </w:footnote>
  <w:footnote w:id="8">
    <w:p>
      <w:pPr>
        <w:pStyle w:val="FootnoteText"/>
        <w:rPr/>
      </w:pPr>
      <w:r>
        <w:rPr>
          <w:rStyle w:val="FootnoteCharacters"/>
        </w:rPr>
        <w:t>4</w:t>
      </w:r>
      <w:r>
        <w:rPr/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>
          <w:rFonts w:cs="Arial" w:ascii="Arial" w:hAnsi="Arial"/>
          <w:sz w:val="16"/>
        </w:rPr>
        <w:t xml:space="preserve">EnronOnline separates Crude and Liquides from LPG’s, however Altrade reports Crude, Liquides, and LPG’s   </w:t>
      </w:r>
    </w:p>
    <w:p>
      <w:pPr>
        <w:pStyle w:val="FootnoteText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6"/>
        </w:rPr>
        <w:t xml:space="preserve">   </w:t>
      </w:r>
      <w:r>
        <w:rPr>
          <w:rFonts w:cs="Arial" w:ascii="Arial" w:hAnsi="Arial"/>
          <w:sz w:val="16"/>
        </w:rPr>
        <w:t>in their  transaction and volume information.</w:t>
      </w:r>
    </w:p>
    <w:p>
      <w:pPr>
        <w:pStyle w:val="FootnoteText"/>
        <w:rPr/>
      </w:pPr>
      <w:r>
        <w:rPr/>
        <w:t xml:space="preserve">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footnotePr>
    <w:numFmt w:val="decimal"/>
    <w:footnote w:id="0"/>
    <w:footnote w:id="1"/>
  </w:footnotePr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decimal" w:pos="5103" w:leader="none"/>
      </w:tabs>
      <w:outlineLvl w:val="2"/>
    </w:pPr>
    <w:rPr>
      <w:rFonts w:ascii="Arial" w:hAnsi="Arial" w:cs="Arial"/>
      <w:i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Arial" w:hAnsi="Arial" w:cs="Arial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20"/>
        <w:tab w:val="decimal" w:pos="6804" w:leader="none"/>
        <w:tab w:val="decimal" w:pos="9356" w:leader="none"/>
      </w:tabs>
      <w:outlineLvl w:val="4"/>
    </w:pPr>
    <w:rPr>
      <w:rFonts w:ascii="Arial" w:hAnsi="Arial" w:cs="Arial"/>
      <w:b/>
      <w:color w:val="FF0000"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Arial" w:hAnsi="Arial" w:cs="Arial"/>
      <w:b/>
      <w:color w:val="FFFFFF"/>
      <w:sz w:val="22"/>
      <w:lang w:eastAsia="en-US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firstLine="720" w:start="0" w:end="0"/>
      <w:outlineLvl w:val="6"/>
    </w:pPr>
    <w:rPr>
      <w:rFonts w:ascii="Arial" w:hAnsi="Arial" w:cs="Arial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IndexLink">
    <w:name w:val="Index Link"/>
    <w:qFormat/>
    <w:rPr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720"/>
        <w:tab w:val="right" w:pos="8630" w:leader="dot"/>
      </w:tabs>
      <w:spacing w:before="120" w:after="120"/>
      <w:ind w:hanging="360" w:start="360" w:end="0"/>
    </w:pPr>
    <w:rPr>
      <w:rFonts w:ascii="Arial" w:hAnsi="Arial" w:cs="Arial"/>
      <w:b/>
      <w:caps/>
      <w:sz w:val="24"/>
      <w:lang w:val="en-CA"/>
    </w:rPr>
  </w:style>
  <w:style w:type="paragraph" w:styleId="TOC2">
    <w:name w:val="toc 2"/>
    <w:basedOn w:val="Normal"/>
    <w:next w:val="Normal"/>
    <w:pPr>
      <w:tabs>
        <w:tab w:val="clear" w:pos="720"/>
        <w:tab w:val="left" w:pos="360" w:leader="none"/>
        <w:tab w:val="right" w:pos="7920" w:leader="dot"/>
      </w:tabs>
      <w:ind w:firstLine="380" w:start="-180" w:end="-270"/>
    </w:pPr>
    <w:rPr>
      <w:smallCaps/>
      <w:lang w:val="en-CA"/>
    </w:rPr>
  </w:style>
  <w:style w:type="paragraph" w:styleId="BodyTextIndent">
    <w:name w:val="Body Text Indent"/>
    <w:basedOn w:val="Normal"/>
    <w:pPr>
      <w:ind w:hanging="0" w:start="720" w:end="0"/>
    </w:pPr>
    <w:rPr>
      <w:rFonts w:ascii="Arial" w:hAnsi="Arial" w:cs="Arial"/>
      <w:b/>
      <w:sz w:val="2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ind w:hanging="0" w:start="720" w:end="0"/>
    </w:pPr>
    <w:rPr>
      <w:rFonts w:ascii="Arial" w:hAnsi="Arial" w:cs="Arial"/>
      <w:sz w:val="22"/>
    </w:rPr>
  </w:style>
  <w:style w:type="paragraph" w:styleId="BodyText2">
    <w:name w:val="Body Text 2"/>
    <w:basedOn w:val="Normal"/>
    <w:qFormat/>
    <w:pPr>
      <w:jc w:val="both"/>
    </w:pPr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EndnoteText">
    <w:name w:val="endnote text"/>
    <w:basedOn w:val="Normal"/>
    <w:pPr/>
    <w:rPr/>
  </w:style>
  <w:style w:type="paragraph" w:styleId="BodyText3">
    <w:name w:val="Body Text 3"/>
    <w:basedOn w:val="Normal"/>
    <w:qFormat/>
    <w:pPr/>
    <w:rPr>
      <w:rFonts w:ascii="Arial" w:hAnsi="Arial" w:cs="Arial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wmf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2000-06-29T13:00:00Z</dcterms:created>
  <dc:creator>rshults</dc:creator>
  <dc:description/>
  <dc:language>en-CA</dc:language>
  <cp:lastModifiedBy>tsweitz</cp:lastModifiedBy>
  <cp:lastPrinted>2000-06-29T07:56:00Z</cp:lastPrinted>
  <dcterms:modified xsi:type="dcterms:W3CDTF">2000-06-29T14:31:00Z</dcterms:modified>
  <cp:revision>8</cp:revision>
  <dc:subject/>
  <dc:title/>
</cp:coreProperties>
</file>