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78118815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20,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2,422</w:t>
        <w:tab/>
        <w:t>157,059</w:t>
        <w:tab/>
        <w:t>162,060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1,078,046,738</w:t>
        <w:tab/>
        <w:t>73,866,352,251</w:t>
        <w:tab/>
        <w:t>75,081,038,824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4,374,457,120</w:t>
        <w:tab/>
        <w:t>4,470,208,612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371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875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2,107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826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37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490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2,422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87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652"/>
        <w:gridCol w:w="1068"/>
        <w:gridCol w:w="1250"/>
        <w:gridCol w:w="766"/>
        <w:gridCol w:w="1176"/>
        <w:gridCol w:w="1166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6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6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1,792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5,335,000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292,494,654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223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5,270,700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15,264,649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101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372,400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810,800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234,500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4,482,500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174,146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436,111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1,020,000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348,889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870 transaction attempts that did not succeed which represents 26% of all transaction attempts.  Of these, 841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841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14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15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925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1,078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4,537</w:t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209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43</w:t>
        <w:tab/>
        <w:t>3</w:t>
        <w:tab/>
        <w:t>40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13</w:t>
        <w:tab/>
        <w:t>2</w:t>
        <w:tab/>
        <w:t>11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24</w:t>
        <w:tab/>
        <w:t>4</w:t>
        <w:tab/>
        <w:t>20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73"/>
        <w:gridCol w:w="504"/>
        <w:gridCol w:w="1573"/>
        <w:gridCol w:w="504"/>
        <w:gridCol w:w="1746"/>
        <w:gridCol w:w="492"/>
      </w:tblGrid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06/20/00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21,172,816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85,971,637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75.6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12,695,273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51,675,087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38,265,000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155,582,105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18,540,399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75,601,710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649,306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2,617,481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1,395,252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4,884,636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622,716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2,159,876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500,137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1,713,913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5,671,447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21,705,140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405,666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1,393,073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1,215,349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45.4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1,807,500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4,419,460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66.2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60,341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98.6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1,823,099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72,712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743,137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46.2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16,639,400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6,595,600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503,200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33.9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1,748,000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20.4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1,705,200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3.4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39,495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36,555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Elsam, I/S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9,863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06/20/00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88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843"/>
        <w:gridCol w:w="504"/>
        <w:gridCol w:w="174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340,750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108,021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106,598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981,584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323,889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14,280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135,418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4,248,099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67,920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2,062,696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87,360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2,628,379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94.7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11,236,850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94.4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8,845,950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10.1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2,647,000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Dow Chemical Company, The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675,676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4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080"/>
        <w:gridCol w:w="1006"/>
        <w:gridCol w:w="473"/>
        <w:gridCol w:w="1491"/>
        <w:gridCol w:w="473"/>
        <w:gridCol w:w="1687"/>
        <w:gridCol w:w="461"/>
      </w:tblGrid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1,712,528,560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5,402,294,727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79.6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753,317,930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2,686,160,939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2,268,323,182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7,696,941,475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127,403,548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396,024,688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1,109,996,167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3,286,404,421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137,790,512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415,659,038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71.7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293,306,622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868,069,573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16,632,468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50,120,601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73.8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235,385,059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652,790,058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34,168,699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62.2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10,715,000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26,152,659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6,122,539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139,597,500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325,877,000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51.3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72,970,000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164,665,945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95,860,000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233,894,844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87.3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64,917,500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145,323,715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14.7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59,767,500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141,704,092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13,190,600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582,581,460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7,076,352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373,989,416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27.2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2,450,000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77,350,360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7,630,000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405,041,400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3,140,400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134,124,840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10.9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2,230,824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421,735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14.5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79,979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2,779,668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42,932,126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2,074,044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35,865,352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433,380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7,639,492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408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761"/>
        <w:gridCol w:w="473"/>
        <w:gridCol w:w="177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142,990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16.6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2,483,000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1,434,740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1,892,163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2,926,645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37,058,956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967,016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11,676,557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13,115,666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425,039,292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5,126,952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39.6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153,920,887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5,093,960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176,819,521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67,292,000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1,872,673,974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55,520,000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1,474,480,969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23,926,750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23.7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555,036,881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2,591,000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85,211,438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61,158,000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1,408,000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56.6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50,965,000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19,311,618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56.4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4,322,000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2,531,000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17,952,814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4,617,350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91.2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21,077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The financial transactions for June 20, 2000 were the only available information from the website.  The bulk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</w:t>
      </w:r>
      <w:r>
        <w:rPr>
          <w:rFonts w:cs="Arial" w:ascii="Arial" w:hAnsi="Arial"/>
          <w:sz w:val="16"/>
        </w:rPr>
        <w:t xml:space="preserve">of the trading information is unavailable due to website problems.  Altrade offers both financial and physical products for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</w:t>
      </w:r>
      <w:r>
        <w:rPr>
          <w:rFonts w:cs="Arial" w:ascii="Arial" w:hAnsi="Arial"/>
          <w:sz w:val="16"/>
        </w:rPr>
        <w:t>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2000-06-21T10:53:00Z</dcterms:created>
  <dc:creator>rshults</dc:creator>
  <dc:description/>
  <dc:language>en-CA</dc:language>
  <cp:lastModifiedBy>csoutha</cp:lastModifiedBy>
  <cp:lastPrinted>2000-06-21T12:58:00Z</cp:lastPrinted>
  <dcterms:modified xsi:type="dcterms:W3CDTF">2000-06-21T17:34:00Z</dcterms:modified>
  <cp:revision>7</cp:revision>
  <dc:subject/>
  <dc:title/>
</cp:coreProperties>
</file>