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Dabhol LNG Facility</w:t>
      </w:r>
    </w:p>
    <w:p>
      <w:pPr>
        <w:pStyle w:val="Normal"/>
        <w:jc w:val="center"/>
        <w:rPr>
          <w:b/>
          <w:sz w:val="24"/>
        </w:rPr>
      </w:pPr>
      <w:r>
        <w:rPr>
          <w:b/>
          <w:sz w:val="24"/>
        </w:rPr>
        <w:t>Progress Report – August 2000</w:t>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jc w:val="both"/>
        <w:rPr>
          <w:sz w:val="24"/>
        </w:rPr>
      </w:pPr>
      <w:r>
        <w:rPr>
          <w:sz w:val="24"/>
        </w:rPr>
        <w:t>Overall Project progress is now 57.1% complete against the target plan of 53.6%.</w:t>
      </w:r>
    </w:p>
    <w:p>
      <w:pPr>
        <w:pStyle w:val="Normal"/>
        <w:jc w:val="both"/>
        <w:rPr>
          <w:sz w:val="24"/>
        </w:rPr>
      </w:pPr>
      <w:r>
        <w:rPr>
          <w:sz w:val="24"/>
        </w:rPr>
      </w:r>
    </w:p>
    <w:p>
      <w:pPr>
        <w:pStyle w:val="Normal"/>
        <w:jc w:val="both"/>
        <w:rPr>
          <w:sz w:val="24"/>
        </w:rPr>
      </w:pPr>
      <w:r>
        <w:rPr>
          <w:sz w:val="24"/>
        </w:rPr>
        <w:t>With the exception of the Breakwater construction, the project is proceeding with its plan to achieve the Guaranteed Completion Dates.  The overall Tank construction and Regas construction remain ahead of schedule.  Civil work on the onshore trestles is essentially complete.  Significant progress was made on the offshore jetty approachway.  The marine progress deficit was further reduced.</w:t>
      </w:r>
    </w:p>
    <w:p>
      <w:pPr>
        <w:pStyle w:val="Normal"/>
        <w:jc w:val="both"/>
        <w:rPr>
          <w:sz w:val="24"/>
        </w:rPr>
      </w:pPr>
      <w:r>
        <w:rPr>
          <w:sz w:val="24"/>
        </w:rPr>
      </w:r>
    </w:p>
    <w:p>
      <w:pPr>
        <w:pStyle w:val="Normal"/>
        <w:jc w:val="both"/>
        <w:rPr>
          <w:sz w:val="24"/>
        </w:rPr>
      </w:pPr>
      <w:r>
        <w:rPr>
          <w:sz w:val="24"/>
        </w:rPr>
        <w:t xml:space="preserve">Construction of tank T-300 remains on schedule.  Tank T-400 remains substantially ahead of schedule.  T-200 progress has been impacted by the weather.  Process Area construction remains on schedule.  </w:t>
      </w:r>
    </w:p>
    <w:p>
      <w:pPr>
        <w:pStyle w:val="Normal"/>
        <w:jc w:val="both"/>
        <w:rPr>
          <w:sz w:val="24"/>
        </w:rPr>
      </w:pPr>
      <w:r>
        <w:rPr>
          <w:sz w:val="24"/>
        </w:rPr>
      </w:r>
    </w:p>
    <w:p>
      <w:pPr>
        <w:pStyle w:val="Normal"/>
        <w:jc w:val="both"/>
        <w:rPr>
          <w:sz w:val="24"/>
        </w:rPr>
      </w:pPr>
      <w:r>
        <w:rPr>
          <w:sz w:val="24"/>
        </w:rPr>
        <w:t>Overall tank and Regas construction remains ahead of the target schedule despite exceptionally heavy rainfall during the report period.  During this period we have also seen the first mechanical equipment arriving onsite ahead of the schedule for the Process Area.  Pipping fabrication also commenced in earnest ahead of schedule.</w:t>
      </w:r>
    </w:p>
    <w:p>
      <w:pPr>
        <w:pStyle w:val="Normal"/>
        <w:jc w:val="both"/>
        <w:rPr>
          <w:sz w:val="24"/>
        </w:rPr>
      </w:pPr>
      <w:r>
        <w:rPr>
          <w:sz w:val="24"/>
        </w:rPr>
      </w:r>
    </w:p>
    <w:p>
      <w:pPr>
        <w:pStyle w:val="Normal"/>
        <w:jc w:val="both"/>
        <w:rPr>
          <w:sz w:val="24"/>
        </w:rPr>
      </w:pPr>
      <w:r>
        <w:rPr>
          <w:sz w:val="24"/>
        </w:rPr>
        <w:t>All offshore operations for the Jetty construction remain postponed for the monsoon season.  Civil works on the onshore trestle in substantially complete.  It has been turned over to Kvaerner for construction of the pipe plinths and erection of the pipe.  Plank and deck slab concrete on the onshore portion of the approachway continues to make excellent progress during August.  This work will be curtailed in September, as work is complete to Bent 22.  Piling of the approachway will resume in September weather permitting.</w:t>
      </w:r>
    </w:p>
    <w:p>
      <w:pPr>
        <w:pStyle w:val="Normal"/>
        <w:jc w:val="both"/>
        <w:rPr>
          <w:sz w:val="24"/>
        </w:rPr>
      </w:pPr>
      <w:r>
        <w:rPr>
          <w:sz w:val="24"/>
        </w:rPr>
      </w:r>
    </w:p>
    <w:p>
      <w:pPr>
        <w:pStyle w:val="Normal"/>
        <w:jc w:val="both"/>
        <w:rPr>
          <w:sz w:val="24"/>
        </w:rPr>
      </w:pPr>
      <w:r>
        <w:rPr>
          <w:sz w:val="24"/>
        </w:rPr>
        <w:t>Offshore activities for the Breakwater construction have also been curtailed as planned for the monsoon period.  Quarry production of Core and Armour rock for the Breakwater has been curtailed, but continue at a reduced rate.  Accropode production was curtailed until the end of the monsoon.  The project has produced over 4000 Accropodes to date.  Additional dumping large capacity and quarry equipment will be deployed after the monsoon in order to accelerate the Besix-Kier schedule.</w:t>
      </w:r>
    </w:p>
    <w:p>
      <w:pPr>
        <w:pStyle w:val="Normal"/>
        <w:jc w:val="both"/>
        <w:rPr>
          <w:sz w:val="24"/>
        </w:rPr>
      </w:pPr>
      <w:r>
        <w:rPr>
          <w:sz w:val="24"/>
        </w:rPr>
      </w:r>
    </w:p>
    <w:p>
      <w:pPr>
        <w:pStyle w:val="Normal"/>
        <w:jc w:val="both"/>
        <w:rPr>
          <w:sz w:val="24"/>
        </w:rPr>
      </w:pPr>
      <w:r>
        <w:rPr>
          <w:sz w:val="24"/>
        </w:rPr>
        <w:t>Over three million man-hours have been worked without a lost time accident.</w:t>
      </w:r>
    </w:p>
    <w:p>
      <w:pPr>
        <w:pStyle w:val="Normal"/>
        <w:jc w:val="both"/>
        <w:rPr>
          <w:sz w:val="24"/>
        </w:rPr>
      </w:pPr>
      <w:r>
        <w:rPr>
          <w:sz w:val="24"/>
        </w:rPr>
      </w:r>
    </w:p>
    <w:p>
      <w:pPr>
        <w:pStyle w:val="Normal"/>
        <w:jc w:val="both"/>
        <w:rPr>
          <w:sz w:val="24"/>
        </w:rPr>
      </w:pPr>
      <w:r>
        <w:rPr>
          <w:sz w:val="24"/>
        </w:rPr>
        <w:t>There are approximately 411 pieces of equipment and 4500 workers on site.</w:t>
      </w:r>
    </w:p>
    <w:p>
      <w:pPr>
        <w:pStyle w:val="Normal"/>
        <w:jc w:val="both"/>
        <w:rPr>
          <w:sz w:val="24"/>
        </w:rPr>
      </w:pPr>
      <w:r>
        <w:rPr>
          <w:sz w:val="24"/>
        </w:rPr>
      </w:r>
    </w:p>
    <w:p>
      <w:pPr>
        <w:pStyle w:val="Heading1"/>
        <w:ind w:hanging="0" w:start="0"/>
        <w:rPr/>
      </w:pPr>
      <w:r>
        <w:rPr/>
        <w:t>Greenfield Shipping</w:t>
      </w:r>
    </w:p>
    <w:p>
      <w:pPr>
        <w:pStyle w:val="Normal"/>
        <w:jc w:val="both"/>
        <w:rPr>
          <w:b/>
          <w:sz w:val="24"/>
          <w:u w:val="single"/>
        </w:rPr>
      </w:pPr>
      <w:r>
        <w:rPr>
          <w:b/>
          <w:sz w:val="24"/>
          <w:u w:val="single"/>
        </w:rPr>
      </w:r>
    </w:p>
    <w:p>
      <w:pPr>
        <w:pStyle w:val="Normal"/>
        <w:jc w:val="both"/>
        <w:rPr>
          <w:sz w:val="24"/>
        </w:rPr>
      </w:pPr>
      <w:r>
        <w:rPr>
          <w:sz w:val="24"/>
        </w:rPr>
        <w:t>Construction on the ‘LACKSHMI’ continues on schedule with no major items to report.</w:t>
      </w:r>
    </w:p>
    <w:p>
      <w:pPr>
        <w:pStyle w:val="Normal"/>
        <w:jc w:val="both"/>
        <w:rPr>
          <w:sz w:val="24"/>
        </w:rPr>
      </w:pPr>
      <w:r>
        <w:rPr>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both"/>
      <w:outlineLvl w:val="0"/>
    </w:pPr>
    <w:rPr>
      <w:b/>
      <w:sz w:val="24"/>
      <w:u w:val="single"/>
    </w:rPr>
  </w:style>
  <w:style w:type="character" w:styleId="DefaultParagraphFont">
    <w:name w:val="Default Paragraph Font"/>
    <w:qFormat/>
    <w:rPr/>
  </w:style>
  <w:style w:type="paragraph" w:styleId="Heading">
    <w:name w:val="Heading"/>
    <w:basedOn w:val="Normal"/>
    <w:next w:val="BodyText"/>
    <w:qFormat/>
    <w:pPr>
      <w:jc w:val="center"/>
    </w:pPr>
    <w:rPr>
      <w:b/>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2000-09-15T17:26:00Z</dcterms:created>
  <dc:creator>clong</dc:creator>
  <dc:description/>
  <dc:language>en-CA</dc:language>
  <cp:lastModifiedBy>EI</cp:lastModifiedBy>
  <cp:lastPrinted>2000-09-20T08:37:00Z</cp:lastPrinted>
  <dcterms:modified xsi:type="dcterms:W3CDTF">2000-09-20T11:07:00Z</dcterms:modified>
  <cp:revision>3</cp:revision>
  <dc:subject/>
  <dc:title>Dabhol LNG Facility</dc:title>
</cp:coreProperties>
</file>