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DEPARTMENT OF TRADE AND INDUSTRY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P/2000/760                                           15 November 2000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BYERS ANNOUNCES MAJOR DEVELOPMENT IN THE ENERGY SECTOR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Stricter consents policy lifted and coal aid scheme cleared by EC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Stephen Byers, Secretary of State for Trade and Industry, today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announced the lifting of the stricter gas power station consents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policy and the approval of six schemes paving the way for a potential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£2 billion investment in new projects and 8000 man years of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employment. All these power stations are in areas that need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regeneration. He also welcomed approval by the European Commission of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a scheme worth up to £110 million to help the coal industry through a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period of transition.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Mr Byers said today: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"I am satisfied that the programme of reforms of the electricity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market set out in the Government's October 1998 White Paper is now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substantially complete. I am therefore lifting the stricter consents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policy on gas powered stations with immediate effect.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"We considered the stricter consents policy necessary as it provided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a breathing space for existing coal fired power stations until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distortions in the electricity market were ironed out.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"I recognise that the ending of the stricter gas consents policy will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create a new market and new challenges for coal which is why we are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putting in place an aid scheme for the industry which this morning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has been approved by the European Commission.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On the stricter consents policy Mr Byers said: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"I am aware that the end of the stricter consents policy is eagerly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awaited by industry.  New power stations are important drivers of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economic growth both nationally and regionally: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* They bring more competition to the power generation market and so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put downward pressure on electricity prices for everyone's benefit; 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* They can provide cheap power and heat to nearby industry;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* They make businesses more competitive and create new investment and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job opportunities around the country; and 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* They also contribute to secure electricity supplies.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"I am announcing today decisions on  five power station cases which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had been placed on hold during the stricter gas consents policy.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These power stations are Partington, Spalding, Fleetwood, Raventhorpe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and the Isle of Grain. I am also approving the application in respect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of the Langage power station.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"It is important developers considering new power station proposals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explore the opportunities to use combined heat and power (CHP). CHP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can make a major contribution to reducing emissions as well as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bringing other benefits such as increased efficiency.  We will be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publishing guidance to developers on this matter soon."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Mr Byers added: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"I have also given careful consideration to the impact of lifting the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stricter consents policy on the coal industry.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"The Government's policy remains that it is for the coal industry to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find its own place in a competitive energy market. However it is the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task of Government to help industry through a period of change. That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is why we are introducing a coal subsidy scheme. This will provide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the industry with transitional funding so that it is able to respond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to the challenges of the new market conditions that arise from the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lifting of the stricter gas consents policy." 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Notes for Editors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1. The stricter consents policy was introduced in the White Paper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'Conclusions of the review of Energy Sources for Power Generation'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(Cm 4071, October 1998).  The policy was designed to ensure that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existing coal-fired power stations were not driven out of the market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whilst distortions in the wholesale electricity market were put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right.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2. On 17 April the Secretary of State announced how the Government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was exploring with the European Commission how state aid might be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offered to help the coal industry through the period of transition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once the stricter consents policy was lifted.(Press notice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P/2000/275)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3. Further details about the UK Coal State Aids Scheme can be found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on www.dti.gov.uk/support/coal.htm.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Press Enquiries: 020 7215 2345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(Out of Hours: 020 7215 3234/3505)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Public Enquiries: 020 7215 5000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General Enquiries textphone (for people with hearing impairments):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>0207 215 6740 Internet address: http://www.dti.gov.uk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p>
      <w:pPr>
        <w:pStyle w:val="DefaultText"/>
        <w:bidi w:val="0"/>
        <w:ind w:hanging="0" w:start="0"/>
        <w:jc w:val="start"/>
        <w:rPr>
          <w:rFonts w:eastAsia="Liberation Serif" w:cs="Liberation Serif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  <w:t xml:space="preserve"> </w:t>
      </w:r>
    </w:p>
    <w:sectPr>
      <w:type w:val="nextPage"/>
      <w:pgSz w:w="12240" w:h="15840"/>
      <w:pgMar w:left="930" w:right="873" w:gutter="0" w:header="0" w:top="306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UnknownStyle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DefaultText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  <w:color w:val="auto"/>
      <w:sz w:val="20"/>
      <w:szCs w:val="20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UnknownStyle1">
    <w:name w:val="Unknown Style: 1"/>
    <w:basedOn w:val="Normal"/>
    <w:next w:val="Normal"/>
    <w:qFormat/>
    <w:pPr>
      <w:numPr>
        <w:ilvl w:val="0"/>
        <w:numId w:val="1"/>
      </w:numPr>
      <w:outlineLvl w:val="0"/>
    </w:pPr>
    <w:rPr/>
  </w:style>
  <w:style w:type="paragraph" w:styleId="DefaultText">
    <w:name w:val="Default Text"/>
    <w:basedOn w:val="Normal"/>
    <w:qFormat/>
    <w:pPr>
      <w:numPr>
        <w:ilvl w:val="1"/>
        <w:numId w:val="1"/>
      </w:numPr>
      <w:outlineLvl w:val="1"/>
    </w:pPr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