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WP-02 Data Response</w:t>
      </w:r>
    </w:p>
    <w:p>
      <w:pPr>
        <w:pStyle w:val="BodyText"/>
        <w:spacing w:before="0" w:after="0"/>
        <w:jc w:val="center"/>
        <w:rPr>
          <w:b/>
        </w:rPr>
      </w:pPr>
      <w:r>
        <w:rPr>
          <w:b/>
        </w:rPr>
      </w:r>
    </w:p>
    <w:p>
      <w:pPr>
        <w:pStyle w:val="BodyText"/>
        <w:spacing w:before="0" w:after="0"/>
        <w:rPr>
          <w:b/>
        </w:rPr>
      </w:pPr>
      <w:r>
        <w:rPr>
          <w:b/>
        </w:rPr>
      </w:r>
    </w:p>
    <w:p>
      <w:pPr>
        <w:pStyle w:val="BodyText"/>
        <w:spacing w:before="0" w:after="0"/>
        <w:ind w:hanging="0" w:end="0"/>
        <w:rPr/>
      </w:pPr>
      <w:r>
        <w:rPr>
          <w:b/>
        </w:rPr>
        <w:t xml:space="preserve">Request No.: </w:t>
      </w:r>
      <w:r>
        <w:rPr/>
        <w:t>DS-SL:001</w:t>
      </w:r>
    </w:p>
    <w:p>
      <w:pPr>
        <w:pStyle w:val="BodyText"/>
        <w:spacing w:before="0" w:after="0"/>
        <w:rPr/>
      </w:pPr>
      <w:r>
        <w:rPr/>
      </w:r>
    </w:p>
    <w:p>
      <w:pPr>
        <w:pStyle w:val="Normal"/>
        <w:rPr/>
      </w:pPr>
      <w:r>
        <w:rPr>
          <w:b/>
        </w:rPr>
        <w:t>Request:</w:t>
        <w:tab/>
      </w:r>
      <w:r>
        <w:rPr>
          <w:lang w:eastAsia="en-US"/>
        </w:rPr>
        <w:t>exhibit_wp-02-e-:  JCG-01, -02</w:t>
      </w:r>
    </w:p>
    <w:p>
      <w:pPr>
        <w:pStyle w:val="Normal"/>
        <w:rPr>
          <w:lang w:eastAsia="en-US"/>
        </w:rPr>
      </w:pPr>
      <w:r>
        <w:rPr>
          <w:lang w:eastAsia="en-US"/>
        </w:rPr>
      </w:r>
    </w:p>
    <w:p>
      <w:pPr>
        <w:pStyle w:val="Normal"/>
        <w:rPr>
          <w:lang w:eastAsia="en-US"/>
        </w:rPr>
      </w:pPr>
      <w:r>
        <w:rPr>
          <w:lang w:eastAsia="en-US"/>
        </w:rPr>
        <w:t>Please disclose and/or produce copies of any and all communications, from October 16, 2001 to the present, between any BPA representative and any representative of any other party, concerning any of the following subjects:</w:t>
      </w:r>
    </w:p>
    <w:p>
      <w:pPr>
        <w:pStyle w:val="Normal"/>
        <w:rPr>
          <w:lang w:eastAsia="en-US"/>
        </w:rPr>
      </w:pPr>
      <w:r>
        <w:rPr>
          <w:lang w:eastAsia="en-US"/>
        </w:rPr>
      </w:r>
    </w:p>
    <w:p>
      <w:pPr>
        <w:pStyle w:val="Normal"/>
        <w:rPr>
          <w:lang w:eastAsia="en-US"/>
        </w:rPr>
      </w:pPr>
      <w:r>
        <w:rPr>
          <w:lang w:eastAsia="en-US"/>
        </w:rPr>
        <w:t>a.</w:t>
        <w:tab/>
        <w:t>The general structure of the Cost Recovery Adjustment Clauses (CRACs) described in the testimony of the Joint Customers;</w:t>
      </w:r>
    </w:p>
    <w:p>
      <w:pPr>
        <w:pStyle w:val="Normal"/>
        <w:rPr>
          <w:lang w:eastAsia="en-US"/>
        </w:rPr>
      </w:pPr>
      <w:r>
        <w:rPr>
          <w:lang w:eastAsia="en-US"/>
        </w:rPr>
      </w:r>
    </w:p>
    <w:p>
      <w:pPr>
        <w:pStyle w:val="Normal"/>
        <w:rPr>
          <w:lang w:eastAsia="en-US"/>
        </w:rPr>
      </w:pPr>
      <w:r>
        <w:rPr>
          <w:lang w:eastAsia="en-US"/>
        </w:rPr>
        <w:t>b.</w:t>
        <w:tab/>
        <w:t xml:space="preserve">Any differences between the form of the CRACs described in the testimony of the Joint Customers and the CRACs contained in BPA's Amended Proposal, or those contained in BPA's Supplemental Proposal; </w:t>
      </w:r>
    </w:p>
    <w:p>
      <w:pPr>
        <w:pStyle w:val="Normal"/>
        <w:rPr>
          <w:lang w:eastAsia="en-US"/>
        </w:rPr>
      </w:pPr>
      <w:r>
        <w:rPr>
          <w:lang w:eastAsia="en-US"/>
        </w:rPr>
      </w:r>
    </w:p>
    <w:p>
      <w:pPr>
        <w:pStyle w:val="Normal"/>
        <w:rPr>
          <w:lang w:eastAsia="en-US"/>
        </w:rPr>
      </w:pPr>
      <w:r>
        <w:rPr>
          <w:lang w:eastAsia="en-US"/>
        </w:rPr>
        <w:t>c.</w:t>
        <w:tab/>
        <w:t>The detailed mechanics of implementing the CRACs described in the testimony of the Joint Customers;</w:t>
      </w:r>
    </w:p>
    <w:p>
      <w:pPr>
        <w:pStyle w:val="Normal"/>
        <w:rPr>
          <w:lang w:eastAsia="en-US"/>
        </w:rPr>
      </w:pPr>
      <w:r>
        <w:rPr>
          <w:lang w:eastAsia="en-US"/>
        </w:rPr>
      </w:r>
    </w:p>
    <w:p>
      <w:pPr>
        <w:pStyle w:val="Normal"/>
        <w:rPr>
          <w:lang w:eastAsia="en-US"/>
        </w:rPr>
      </w:pPr>
      <w:r>
        <w:rPr>
          <w:lang w:eastAsia="en-US"/>
        </w:rPr>
        <w:t>d.</w:t>
        <w:tab/>
        <w:t>Revenue effects of the CRACs described in the testimony of the Joint Customers, any modifications; or</w:t>
      </w:r>
    </w:p>
    <w:p>
      <w:pPr>
        <w:pStyle w:val="Normal"/>
        <w:rPr>
          <w:lang w:eastAsia="en-US"/>
        </w:rPr>
      </w:pPr>
      <w:r>
        <w:rPr>
          <w:lang w:eastAsia="en-US"/>
        </w:rPr>
      </w:r>
    </w:p>
    <w:p>
      <w:pPr>
        <w:pStyle w:val="Normal"/>
        <w:rPr>
          <w:lang w:eastAsia="en-US"/>
        </w:rPr>
      </w:pPr>
      <w:r>
        <w:rPr>
          <w:lang w:eastAsia="en-US"/>
        </w:rPr>
        <w:t>e.</w:t>
        <w:tab/>
        <w:t>Any aspect of the Partial Stipulation and Settlement Agreement and the Parties' Proposal attached thereto.</w:t>
      </w:r>
    </w:p>
    <w:p>
      <w:pPr>
        <w:pStyle w:val="Normal"/>
        <w:rPr>
          <w:lang w:eastAsia="en-US"/>
        </w:rPr>
      </w:pPr>
      <w:r>
        <w:rPr>
          <w:lang w:eastAsia="en-US"/>
        </w:rPr>
      </w:r>
    </w:p>
    <w:p>
      <w:pPr>
        <w:pStyle w:val="Normal"/>
        <w:rPr>
          <w:lang w:eastAsia="en-US"/>
        </w:rPr>
      </w:pPr>
      <w:r>
        <w:rPr>
          <w:lang w:eastAsia="en-US"/>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rPr>
          <w:lang w:eastAsia="en-US"/>
        </w:rPr>
      </w:pPr>
      <w:r>
        <w:rPr>
          <w:lang w:eastAsia="en-US"/>
        </w:rPr>
      </w:r>
    </w:p>
    <w:p>
      <w:pPr>
        <w:pStyle w:val="Normal"/>
        <w:rPr>
          <w:lang w:eastAsia="en-US"/>
        </w:rPr>
      </w:pPr>
      <w:r>
        <w:rPr>
          <w:lang w:eastAsia="en-US"/>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BodyText"/>
        <w:spacing w:before="0" w:after="0"/>
        <w:ind w:hanging="0" w:end="0"/>
        <w:rPr>
          <w:lang w:eastAsia="en-US"/>
        </w:rPr>
      </w:pPr>
      <w:r>
        <w:rPr>
          <w:lang w:eastAsia="en-US"/>
        </w:rPr>
      </w:r>
    </w:p>
    <w:p>
      <w:pPr>
        <w:pStyle w:val="BodyText"/>
        <w:spacing w:before="0" w:after="0"/>
        <w:ind w:hanging="0" w:end="0"/>
        <w:rPr/>
      </w:pPr>
      <w:r>
        <w:rPr>
          <w:b/>
          <w:lang w:eastAsia="en-US"/>
        </w:rPr>
        <w:t>Response:</w:t>
        <w:tab/>
      </w:r>
      <w:r>
        <w:rPr>
          <w:lang w:eastAsia="en-US"/>
        </w:rPr>
        <w:t>DS-SL:001</w:t>
      </w:r>
    </w:p>
    <w:p>
      <w:pPr>
        <w:pStyle w:val="BodyText"/>
        <w:spacing w:before="0" w:after="0"/>
        <w:ind w:hanging="0" w:end="0"/>
        <w:rPr>
          <w:lang w:eastAsia="en-US"/>
        </w:rPr>
      </w:pPr>
      <w:r>
        <w:rPr>
          <w:lang w:eastAsia="en-US"/>
        </w:rPr>
      </w:r>
    </w:p>
    <w:p>
      <w:pPr>
        <w:pStyle w:val="Normal"/>
        <w:rPr>
          <w:lang w:eastAsia="en-US"/>
        </w:rPr>
      </w:pPr>
      <w:r>
        <w:rPr>
          <w:lang w:eastAsia="en-US"/>
        </w:rPr>
        <w:t>Seattle City Light (SL) objects to this Data Request on the grounds that it (i) seeks information that is not relevant; (ii) seeks information that is privileged; and (iii) seeks information that is unduly burdensome to produce.  Rules of Procedure Governing Rate Hearings, Section 1010.8(b).  SL further objects to this Data Request on the grounds that it is in improper form because it does not cite to specific testimony or indicate the specific use to which the information sought will be put.  Special Rules of Practice, WP-02-O-01.  Further, the Data Request SL received in hard copy on or about March 10, 2001 covered communications from October 16, 2001 to the present, of which there were none.  SL hereby responds to the corrected Data Requests received March 14, 2001 covering communications from October 16, 2000 to the present. Without waiving the foregoing objections, SL responds as follows:</w:t>
      </w:r>
    </w:p>
    <w:p>
      <w:pPr>
        <w:pStyle w:val="Normal"/>
        <w:rPr>
          <w:lang w:eastAsia="en-US"/>
        </w:rPr>
      </w:pPr>
      <w:r>
        <w:rPr>
          <w:lang w:eastAsia="en-US"/>
        </w:rPr>
      </w:r>
    </w:p>
    <w:p>
      <w:pPr>
        <w:pStyle w:val="BodyText"/>
        <w:spacing w:before="0" w:after="0"/>
        <w:ind w:hanging="0" w:end="0"/>
        <w:rPr>
          <w:b/>
        </w:rPr>
      </w:pPr>
      <w:r>
        <w:rPr>
          <w:b/>
        </w:rPr>
        <w:t>Oral Communications (Kevin Clark):</w:t>
      </w:r>
    </w:p>
    <w:p>
      <w:pPr>
        <w:pStyle w:val="BodyText"/>
        <w:spacing w:before="0" w:after="0"/>
        <w:ind w:hanging="0" w:end="0"/>
        <w:rPr>
          <w:b/>
        </w:rPr>
      </w:pPr>
      <w:r>
        <w:rPr>
          <w:b/>
        </w:rPr>
      </w:r>
    </w:p>
    <w:p>
      <w:pPr>
        <w:pStyle w:val="Normal"/>
        <w:rPr>
          <w:lang w:eastAsia="en-US"/>
        </w:rPr>
      </w:pPr>
      <w:r>
        <w:rPr>
          <w:lang w:eastAsia="en-US"/>
        </w:rPr>
        <w:t xml:space="preserve">The two conversations Kevin Clark recalls are: </w:t>
      </w:r>
    </w:p>
    <w:p>
      <w:pPr>
        <w:pStyle w:val="Normal"/>
        <w:rPr>
          <w:lang w:eastAsia="en-US"/>
        </w:rPr>
      </w:pPr>
      <w:r>
        <w:rPr>
          <w:lang w:eastAsia="en-US"/>
        </w:rPr>
      </w:r>
    </w:p>
    <w:p>
      <w:pPr>
        <w:pStyle w:val="Normal"/>
        <w:ind w:hanging="720" w:start="720" w:end="0"/>
        <w:rPr>
          <w:lang w:eastAsia="en-US"/>
        </w:rPr>
      </w:pPr>
      <w:r>
        <w:rPr>
          <w:lang w:eastAsia="en-US"/>
        </w:rPr>
        <w:t>1.</w:t>
        <w:tab/>
        <w:t>Telephone conversations on the morning of February 9th with Terry Mundorf where Terry reported he was calling BPA staff to negotiate resolution of the "impasse issue" in the settlement negotiations.  BPA has documented these conversations for the ex parte file.</w:t>
      </w:r>
    </w:p>
    <w:p>
      <w:pPr>
        <w:pStyle w:val="BodyText"/>
        <w:spacing w:before="0" w:after="0"/>
        <w:ind w:hanging="720" w:start="720" w:end="0"/>
        <w:rPr/>
      </w:pPr>
      <w:r>
        <w:rPr/>
      </w:r>
    </w:p>
    <w:p>
      <w:pPr>
        <w:pStyle w:val="Normal"/>
        <w:numPr>
          <w:ilvl w:val="0"/>
          <w:numId w:val="2"/>
        </w:numPr>
        <w:rPr>
          <w:lang w:eastAsia="en-US"/>
        </w:rPr>
      </w:pPr>
      <w:r>
        <w:rPr>
          <w:lang w:eastAsia="en-US"/>
        </w:rPr>
        <w:t xml:space="preserve">The second set of conversations were when Kevin Clark telephoned separately Barney Keep and Sarah Westenberg of BPA February 16th and asked them when the Supplemental proposal would be available on BPA's website. Barney said he did not know. Kevin reminded him that the settlement called for a publicly noticed workshop on whether the Slice/Non-Slice shares of net augmentation costs should be split by relative revenues or relative MW's had to be held within seven days of the supplemental proposal (February 15th), and for parties to the settlement to attempt to resolve any discrepancies between BPA's supplemental proposal and the settlement prior to the date other parties direct cases were due (March 5th).  Kevin suggested the workshop also include a walkthrough of how BPA felt it complied or departed from the settlement.  Since this was the Friday before a three-day weekend due to the federal holiday for President's day, Kevin encouraged him to pick one of the three possible days for the workshop (February 20-22) and send out the notice for it that day (February 16). Barney said he would check when BPA thought they would be ready for the workshop and get the notice out as soon as possible. Sarah told Kevin the Supplemental Proposal might not be posted on the BPA website until the middle of the following week.  He asked her if she could email him some or all of it because he needed to read it before the workshop held on February 22, which she did. </w:t>
      </w:r>
    </w:p>
    <w:p>
      <w:pPr>
        <w:pStyle w:val="Normal"/>
        <w:rPr>
          <w:lang w:eastAsia="en-US"/>
        </w:rPr>
      </w:pPr>
      <w:r>
        <w:rPr>
          <w:lang w:eastAsia="en-US"/>
        </w:rPr>
      </w:r>
    </w:p>
    <w:p>
      <w:pPr>
        <w:pStyle w:val="BodyText"/>
        <w:spacing w:before="0" w:after="0"/>
        <w:ind w:hanging="0" w:end="0"/>
        <w:rPr>
          <w:b/>
          <w:lang w:eastAsia="en-US"/>
        </w:rPr>
      </w:pPr>
      <w:r>
        <w:rPr>
          <w:b/>
          <w:lang w:eastAsia="en-US"/>
        </w:rPr>
      </w:r>
    </w:p>
    <w:p>
      <w:pPr>
        <w:pStyle w:val="BodyText"/>
        <w:spacing w:before="0" w:after="0"/>
        <w:ind w:hanging="0" w:end="0"/>
        <w:rPr>
          <w:b/>
        </w:rPr>
      </w:pPr>
      <w:r>
        <w:rPr>
          <w:b/>
        </w:rPr>
      </w:r>
    </w:p>
    <w:p>
      <w:pPr>
        <w:pStyle w:val="BodyText"/>
        <w:spacing w:before="0" w:after="0"/>
        <w:ind w:hanging="0" w:end="0"/>
        <w:rPr>
          <w:b/>
        </w:rPr>
      </w:pPr>
      <w:r>
        <w:rPr>
          <w:b/>
        </w:rPr>
        <w:t>Emails (Kevin Clark):</w:t>
      </w:r>
    </w:p>
    <w:p>
      <w:pPr>
        <w:pStyle w:val="Normal"/>
        <w:ind w:start="720" w:end="0"/>
        <w:rPr>
          <w:b/>
          <w:color w:val="000000"/>
          <w:lang w:eastAsia="en-US"/>
        </w:rPr>
      </w:pPr>
      <w:r>
        <w:rPr>
          <w:b/>
          <w:color w:val="000000"/>
          <w:lang w:eastAsia="en-US"/>
        </w:rPr>
      </w:r>
    </w:p>
    <w:p>
      <w:pPr>
        <w:pStyle w:val="Normal"/>
        <w:rPr/>
      </w:pPr>
      <w:r>
        <w:rPr/>
        <w:t>3.</w:t>
        <w:tab/>
      </w:r>
      <w:r>
        <w:rPr>
          <w:color w:val="000000"/>
          <w:lang w:eastAsia="en-US"/>
        </w:rPr>
        <w:t>Sarah and Erick~</w:t>
      </w:r>
    </w:p>
    <w:p>
      <w:pPr>
        <w:pStyle w:val="Normal"/>
        <w:rPr>
          <w:color w:val="000000"/>
          <w:lang w:eastAsia="en-US"/>
        </w:rPr>
      </w:pPr>
      <w:r>
        <w:rPr>
          <w:color w:val="000000"/>
          <w:lang w:eastAsia="en-US"/>
        </w:rPr>
      </w:r>
    </w:p>
    <w:p>
      <w:pPr>
        <w:pStyle w:val="Normal"/>
        <w:ind w:start="720" w:end="0"/>
        <w:rPr>
          <w:color w:val="000000"/>
          <w:lang w:eastAsia="en-US"/>
        </w:rPr>
      </w:pPr>
      <w:r>
        <w:rPr>
          <w:color w:val="000000"/>
          <w:lang w:eastAsia="en-US"/>
        </w:rPr>
        <w:t>Thank you both for performing so well yesterday in the unenviable role of scrivner for such an unruly bunch.  You both were fast, accurate, and forgiving.  Well done!</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t>~Kevin</w:t>
      </w:r>
    </w:p>
    <w:p>
      <w:pPr>
        <w:pStyle w:val="Normal"/>
        <w:ind w:start="720" w:end="0"/>
        <w:rPr>
          <w:color w:val="000000"/>
          <w:lang w:eastAsia="en-US"/>
        </w:rPr>
      </w:pPr>
      <w:r>
        <w:rPr>
          <w:color w:val="000000"/>
          <w:lang w:eastAsia="en-US"/>
        </w:rPr>
      </w:r>
    </w:p>
    <w:p>
      <w:pPr>
        <w:pStyle w:val="Normal"/>
        <w:ind w:start="720" w:end="0"/>
        <w:rPr>
          <w:color w:val="000000"/>
          <w:lang w:eastAsia="en-US"/>
        </w:rPr>
      </w:pPr>
      <w:r>
        <w:rPr>
          <w:color w:val="000000"/>
          <w:lang w:eastAsia="en-US"/>
        </w:rPr>
        <w:t>&gt;&gt;&gt; "Westenberg, Sarah A - LP-7" &lt;sawestenberg@bpa.gov&gt; 02/14/01 08:04PM &gt;&gt;&gt;</w:t>
      </w:r>
    </w:p>
    <w:p>
      <w:pPr>
        <w:pStyle w:val="Normal"/>
        <w:ind w:start="720" w:end="0"/>
        <w:rPr>
          <w:color w:val="000000"/>
          <w:lang w:eastAsia="en-US"/>
        </w:rPr>
      </w:pPr>
      <w:r>
        <w:rPr>
          <w:color w:val="000000"/>
          <w:lang w:eastAsia="en-US"/>
        </w:rPr>
        <w:t>&gt; Red-line Version of the Partial Settlement</w:t>
      </w:r>
    </w:p>
    <w:p>
      <w:pPr>
        <w:pStyle w:val="Normal"/>
        <w:ind w:start="720" w:end="0"/>
        <w:rPr>
          <w:color w:val="000000"/>
          <w:lang w:eastAsia="en-US"/>
        </w:rPr>
      </w:pPr>
      <w:r>
        <w:rPr>
          <w:color w:val="000000"/>
          <w:lang w:eastAsia="en-US"/>
        </w:rPr>
        <w:t>&gt; &lt;&lt;PartialSettl02_14version.doc&gt;&gt;</w:t>
      </w:r>
    </w:p>
    <w:p>
      <w:pPr>
        <w:pStyle w:val="Normal"/>
        <w:ind w:start="720" w:end="0"/>
        <w:rPr>
          <w:color w:val="000000"/>
          <w:lang w:eastAsia="en-US"/>
        </w:rPr>
      </w:pPr>
      <w:r>
        <w:rPr>
          <w:color w:val="000000"/>
          <w:lang w:eastAsia="en-US"/>
        </w:rPr>
        <w:t>&gt; Red-line Version of Attachment A: Parties Proposal &lt;&lt;AttachmentA.doc&gt;&gt;</w:t>
      </w:r>
    </w:p>
    <w:p>
      <w:pPr>
        <w:pStyle w:val="Normal"/>
        <w:ind w:start="720" w:end="0"/>
        <w:rPr>
          <w:color w:val="000000"/>
          <w:lang w:eastAsia="en-US"/>
        </w:rPr>
      </w:pPr>
      <w:r>
        <w:rPr>
          <w:color w:val="000000"/>
          <w:lang w:eastAsia="en-US"/>
        </w:rPr>
        <w:t>&gt;</w:t>
      </w:r>
    </w:p>
    <w:p>
      <w:pPr>
        <w:pStyle w:val="Normal"/>
        <w:ind w:start="720" w:end="0"/>
        <w:rPr>
          <w:color w:val="000000"/>
          <w:lang w:eastAsia="en-US"/>
        </w:rPr>
      </w:pPr>
      <w:r>
        <w:rPr>
          <w:color w:val="000000"/>
          <w:lang w:eastAsia="en-US"/>
        </w:rPr>
        <w:t>&gt; Clean Version of the Partial Settlement &lt;&lt;Settlement.doc&gt;&gt;</w:t>
      </w:r>
    </w:p>
    <w:p>
      <w:pPr>
        <w:pStyle w:val="Normal"/>
        <w:ind w:start="720" w:end="0"/>
        <w:rPr>
          <w:color w:val="000000"/>
          <w:lang w:eastAsia="en-US"/>
        </w:rPr>
      </w:pPr>
      <w:r>
        <w:rPr>
          <w:color w:val="000000"/>
          <w:lang w:eastAsia="en-US"/>
        </w:rPr>
        <w:t>&gt; Clean Version of Attachment A &lt;&lt;AttachmentA.doc&gt;&gt;</w:t>
      </w:r>
    </w:p>
    <w:p>
      <w:pPr>
        <w:pStyle w:val="Normal"/>
        <w:ind w:start="720" w:end="0"/>
        <w:rPr>
          <w:color w:val="000000"/>
          <w:lang w:eastAsia="en-US"/>
        </w:rPr>
      </w:pPr>
      <w:r>
        <w:rPr>
          <w:color w:val="000000"/>
          <w:lang w:eastAsia="en-US"/>
        </w:rPr>
        <w:t>&gt;</w:t>
      </w:r>
    </w:p>
    <w:p>
      <w:pPr>
        <w:pStyle w:val="Normal"/>
        <w:numPr>
          <w:ilvl w:val="0"/>
          <w:numId w:val="5"/>
        </w:numPr>
        <w:rPr>
          <w:lang w:eastAsia="en-US"/>
        </w:rPr>
      </w:pPr>
      <w:r>
        <w:rPr>
          <w:lang w:eastAsia="en-US"/>
        </w:rPr>
        <w:t>Attachment B will be sent tomorrow. – Sarah</w:t>
      </w:r>
    </w:p>
    <w:p>
      <w:pPr>
        <w:pStyle w:val="Normal"/>
        <w:ind w:start="720" w:end="0"/>
        <w:rPr/>
      </w:pPr>
      <w:r>
        <w:rPr>
          <w:b/>
          <w:lang w:eastAsia="en-US"/>
        </w:rPr>
        <w:t>[BPA will have Attachment A in its record]</w:t>
      </w:r>
      <w:r>
        <w:rPr/>
        <w:tab/>
      </w:r>
    </w:p>
    <w:p>
      <w:pPr>
        <w:pStyle w:val="BodyText"/>
        <w:spacing w:before="0" w:after="0"/>
        <w:ind w:hanging="0" w:end="0"/>
        <w:rPr/>
      </w:pPr>
      <w:r>
        <w:rPr/>
      </w:r>
    </w:p>
    <w:p>
      <w:pPr>
        <w:pStyle w:val="Normal"/>
        <w:rPr/>
      </w:pPr>
      <w:r>
        <w:rPr/>
      </w:r>
    </w:p>
    <w:p>
      <w:pPr>
        <w:pStyle w:val="BodyText"/>
        <w:spacing w:before="0" w:after="0"/>
        <w:ind w:hanging="720" w:start="720" w:end="0"/>
        <w:rPr/>
      </w:pPr>
      <w:r>
        <w:rPr/>
        <w:t>4.</w:t>
        <w:tab/>
        <w:t>Kevin sent this email on 02/07/01 to the joint customers, but the email list may have included Peter Burger.</w:t>
      </w:r>
    </w:p>
    <w:p>
      <w:pPr>
        <w:pStyle w:val="Normal"/>
        <w:ind w:hanging="720" w:start="720" w:end="0"/>
        <w:rPr/>
      </w:pPr>
      <w:r>
        <w:rPr/>
      </w:r>
    </w:p>
    <w:p>
      <w:pPr>
        <w:pStyle w:val="Normal"/>
        <w:ind w:start="720" w:end="0"/>
        <w:rPr>
          <w:rFonts w:ascii="Courier New" w:hAnsi="Courier New" w:cs="Courier New"/>
          <w:lang w:eastAsia="en-US"/>
        </w:rPr>
      </w:pPr>
      <w:r>
        <w:rPr>
          <w:lang w:eastAsia="en-US"/>
        </w:rPr>
        <w:t>Attached is my re-draft of the augmentation cost adjustment process based on the discussions Monday to be included as part of the attachment to the settlement stipulation.  The first document is a redline and the second a clean revised document.  The changes are a bit complicated so maybe we should review them at our meeting this afternoon.</w:t>
      </w:r>
    </w:p>
    <w:p>
      <w:pPr>
        <w:pStyle w:val="Normal"/>
        <w:rPr/>
      </w:pPr>
      <w:r>
        <w:rPr>
          <w:color w:val="000000"/>
          <w:lang w:eastAsia="en-US"/>
        </w:rPr>
        <w:tab/>
      </w:r>
      <w:r>
        <w:rPr>
          <w:b/>
          <w:color w:val="000000"/>
          <w:lang w:eastAsia="en-US"/>
        </w:rPr>
        <w:t>[BPA will have the attached redraft if it went to Peter Burger]</w:t>
      </w:r>
    </w:p>
    <w:p>
      <w:pPr>
        <w:pStyle w:val="Normal"/>
        <w:rPr>
          <w:b/>
          <w:color w:val="000000"/>
          <w:lang w:eastAsia="en-US"/>
        </w:rPr>
      </w:pPr>
      <w:r>
        <w:rPr>
          <w:b/>
          <w:color w:val="000000"/>
          <w:lang w:eastAsia="en-US"/>
        </w:rPr>
      </w:r>
    </w:p>
    <w:p>
      <w:pPr>
        <w:pStyle w:val="BodyText"/>
        <w:spacing w:before="0" w:after="0"/>
        <w:ind w:hanging="0" w:end="0"/>
        <w:rPr/>
      </w:pPr>
      <w:r>
        <w:rPr/>
        <w:tab/>
      </w:r>
    </w:p>
    <w:p>
      <w:pPr>
        <w:pStyle w:val="Normal"/>
        <w:numPr>
          <w:ilvl w:val="0"/>
          <w:numId w:val="4"/>
        </w:numPr>
        <w:rPr>
          <w:lang w:eastAsia="en-US"/>
        </w:rPr>
      </w:pPr>
      <w:r>
        <w:rPr>
          <w:lang w:eastAsia="en-US"/>
        </w:rPr>
        <w:t>This email Kevin received from Scott Brattebo forwarding Peter Burger's comments on a draft of the settlement:</w:t>
      </w:r>
    </w:p>
    <w:p>
      <w:pPr>
        <w:pStyle w:val="Normal"/>
        <w:rPr>
          <w:lang w:eastAsia="en-US"/>
        </w:rPr>
      </w:pPr>
      <w:r>
        <w:rPr>
          <w:lang w:eastAsia="en-US"/>
        </w:rPr>
      </w:r>
    </w:p>
    <w:p>
      <w:pPr>
        <w:pStyle w:val="Normal"/>
        <w:ind w:start="720" w:end="0"/>
        <w:rPr>
          <w:lang w:eastAsia="en-US"/>
        </w:rPr>
      </w:pPr>
      <w:r>
        <w:rPr>
          <w:lang w:eastAsia="en-US"/>
        </w:rPr>
        <w:t>Peter's revision</w:t>
      </w:r>
    </w:p>
    <w:p>
      <w:pPr>
        <w:pStyle w:val="Normal"/>
        <w:ind w:start="720" w:end="0"/>
        <w:rPr>
          <w:lang w:eastAsia="en-US"/>
        </w:rPr>
      </w:pPr>
      <w:r>
        <w:rPr>
          <w:lang w:eastAsia="en-US"/>
        </w:rPr>
      </w:r>
    </w:p>
    <w:p>
      <w:pPr>
        <w:pStyle w:val="Normal"/>
        <w:ind w:start="720" w:end="0"/>
        <w:rPr>
          <w:lang w:eastAsia="en-US"/>
        </w:rPr>
      </w:pPr>
      <w:r>
        <w:rPr>
          <w:lang w:eastAsia="en-US"/>
        </w:rPr>
        <w:t>&gt; -----Original Message-----</w:t>
      </w:r>
    </w:p>
    <w:p>
      <w:pPr>
        <w:pStyle w:val="Normal"/>
        <w:ind w:start="720" w:end="0"/>
        <w:rPr/>
      </w:pPr>
      <w:r>
        <w:rPr>
          <w:lang w:eastAsia="en-US"/>
        </w:rPr>
        <w:t>&gt; From:</w:t>
        <w:tab/>
        <w:t>Burger, Peter J - LP-7 [</w:t>
      </w:r>
      <w:r>
        <w:rPr>
          <w:color w:val="0000FF"/>
          <w:u w:val="single"/>
          <w:lang w:eastAsia="en-US"/>
        </w:rPr>
        <w:t>mailto:pjburger@bpa.gov</w:t>
      </w:r>
      <w:r>
        <w:rPr>
          <w:lang w:eastAsia="en-US"/>
        </w:rPr>
        <w:t>]</w:t>
      </w:r>
    </w:p>
    <w:p>
      <w:pPr>
        <w:pStyle w:val="Normal"/>
        <w:ind w:start="720" w:end="0"/>
        <w:rPr>
          <w:lang w:eastAsia="en-US"/>
        </w:rPr>
      </w:pPr>
      <w:r>
        <w:rPr>
          <w:lang w:eastAsia="en-US"/>
        </w:rPr>
        <w:t>&gt; Sent:</w:t>
        <w:tab/>
        <w:t>Monday, February 12, 2001 11:21 AM</w:t>
      </w:r>
    </w:p>
    <w:p>
      <w:pPr>
        <w:pStyle w:val="Normal"/>
        <w:ind w:start="720" w:end="0"/>
        <w:rPr>
          <w:lang w:eastAsia="en-US"/>
        </w:rPr>
      </w:pPr>
      <w:r>
        <w:rPr>
          <w:lang w:eastAsia="en-US"/>
        </w:rPr>
        <w:t>&gt; To:</w:t>
        <w:tab/>
        <w:t>'scott.brattebo@pacificorp.com'; 'terrym@millcreeklaw.com'</w:t>
      </w:r>
    </w:p>
    <w:p>
      <w:pPr>
        <w:pStyle w:val="Normal"/>
        <w:ind w:start="720" w:end="0"/>
        <w:rPr>
          <w:lang w:eastAsia="en-US"/>
        </w:rPr>
      </w:pPr>
      <w:r>
        <w:rPr>
          <w:lang w:eastAsia="en-US"/>
        </w:rPr>
        <w:t>&gt; Subject:</w:t>
        <w:tab/>
        <w:t>JOINT CUSTOMER RATE PROPOSAL</w:t>
      </w:r>
    </w:p>
    <w:p>
      <w:pPr>
        <w:pStyle w:val="Normal"/>
        <w:numPr>
          <w:ilvl w:val="0"/>
          <w:numId w:val="6"/>
        </w:numPr>
        <w:rPr>
          <w:lang w:eastAsia="en-US"/>
        </w:rPr>
      </w:pPr>
      <w:r>
        <w:rPr>
          <w:lang w:eastAsia="en-US"/>
        </w:rPr>
        <w:t xml:space="preserve">&gt;  &lt;&lt;WP-02 Customer Rate Proposal 021201_.doc&gt;&gt; </w:t>
      </w:r>
    </w:p>
    <w:p>
      <w:pPr>
        <w:pStyle w:val="Normal"/>
        <w:ind w:start="720" w:end="0"/>
        <w:rPr>
          <w:b/>
          <w:lang w:eastAsia="en-US"/>
        </w:rPr>
      </w:pPr>
      <w:r>
        <w:rPr>
          <w:b/>
          <w:lang w:eastAsia="en-US"/>
        </w:rPr>
        <w:t>[BPA will have the attached document]</w:t>
      </w:r>
    </w:p>
    <w:p>
      <w:pPr>
        <w:pStyle w:val="Normal"/>
        <w:rPr>
          <w:b/>
          <w:lang w:eastAsia="en-US"/>
        </w:rPr>
      </w:pPr>
      <w:r>
        <w:rPr>
          <w:b/>
          <w:lang w:eastAsia="en-US"/>
        </w:rPr>
      </w:r>
    </w:p>
    <w:p>
      <w:pPr>
        <w:pStyle w:val="Normal"/>
        <w:rPr>
          <w:b/>
          <w:lang w:eastAsia="en-US"/>
        </w:rPr>
      </w:pPr>
      <w:r>
        <w:rPr>
          <w:b/>
          <w:lang w:eastAsia="en-US"/>
        </w:rPr>
      </w:r>
    </w:p>
    <w:p>
      <w:pPr>
        <w:pStyle w:val="BodyTextIndent"/>
        <w:numPr>
          <w:ilvl w:val="0"/>
          <w:numId w:val="4"/>
        </w:numPr>
        <w:rPr/>
      </w:pPr>
      <w:r>
        <w:rPr/>
        <w:t xml:space="preserve">Kevin received an email from BPA on 02/14/01 that appears to have not gone to all the parties in the case.  Attached were revised versions of the settlement documents. </w:t>
      </w:r>
    </w:p>
    <w:p>
      <w:pPr>
        <w:pStyle w:val="BodyTextIndent"/>
        <w:ind w:firstLine="720" w:start="0" w:end="0"/>
        <w:rPr>
          <w:b/>
        </w:rPr>
      </w:pPr>
      <w:r>
        <w:rPr>
          <w:b/>
        </w:rPr>
        <w:t>[BPA will have the attached revised versions]</w:t>
      </w:r>
    </w:p>
    <w:p>
      <w:pPr>
        <w:pStyle w:val="BodyTextIndent"/>
        <w:rPr/>
      </w:pPr>
      <w:r>
        <w:rPr/>
      </w:r>
    </w:p>
    <w:p>
      <w:pPr>
        <w:pStyle w:val="Normal"/>
        <w:rPr>
          <w:lang w:eastAsia="en-US"/>
        </w:rPr>
      </w:pPr>
      <w:r>
        <w:rPr>
          <w:lang w:eastAsia="en-US"/>
        </w:rPr>
      </w:r>
    </w:p>
    <w:p>
      <w:pPr>
        <w:pStyle w:val="BodyTextIndent"/>
        <w:numPr>
          <w:ilvl w:val="0"/>
          <w:numId w:val="4"/>
        </w:numPr>
        <w:rPr/>
      </w:pPr>
      <w:r>
        <w:rPr/>
        <w:t>An email Kevin received from MAC that also went to BPA with some edits on the settlement draft:</w:t>
      </w:r>
    </w:p>
    <w:p>
      <w:pPr>
        <w:pStyle w:val="Normal"/>
        <w:rPr>
          <w:lang w:eastAsia="en-US"/>
        </w:rPr>
      </w:pPr>
      <w:r>
        <w:rPr>
          <w:lang w:eastAsia="en-US"/>
        </w:rPr>
      </w:r>
    </w:p>
    <w:p>
      <w:pPr>
        <w:pStyle w:val="Normal"/>
        <w:ind w:start="720" w:end="0"/>
        <w:rPr>
          <w:lang w:eastAsia="en-US"/>
        </w:rPr>
      </w:pPr>
      <w:r>
        <w:rPr>
          <w:lang w:eastAsia="en-US"/>
        </w:rPr>
        <w:t>Suggested editorial changes.</w:t>
      </w:r>
    </w:p>
    <w:p>
      <w:pPr>
        <w:pStyle w:val="Normal"/>
        <w:ind w:start="720" w:end="0"/>
        <w:rPr>
          <w:lang w:eastAsia="en-US"/>
        </w:rPr>
      </w:pPr>
      <w:r>
        <w:rPr>
          <w:lang w:eastAsia="en-US"/>
        </w:rPr>
      </w:r>
    </w:p>
    <w:p>
      <w:pPr>
        <w:pStyle w:val="Normal"/>
        <w:ind w:start="720" w:end="0"/>
        <w:rPr>
          <w:lang w:eastAsia="en-US"/>
        </w:rPr>
      </w:pPr>
      <w:r>
        <w:rPr>
          <w:lang w:eastAsia="en-US"/>
        </w:rPr>
        <w:t>-----Original Message-----</w:t>
      </w:r>
    </w:p>
    <w:p>
      <w:pPr>
        <w:pStyle w:val="Normal"/>
        <w:ind w:start="720" w:end="0"/>
        <w:rPr/>
      </w:pPr>
      <w:r>
        <w:rPr>
          <w:lang w:eastAsia="en-US"/>
        </w:rPr>
        <w:t>From: Pamela Jacklin [</w:t>
      </w:r>
      <w:r>
        <w:rPr>
          <w:color w:val="0000FF"/>
          <w:u w:val="single"/>
          <w:lang w:eastAsia="en-US"/>
        </w:rPr>
        <w:t>mailto:pljacklin@stoel.com</w:t>
      </w:r>
      <w:r>
        <w:rPr>
          <w:lang w:eastAsia="en-US"/>
        </w:rPr>
        <w:t>]</w:t>
      </w:r>
    </w:p>
    <w:p>
      <w:pPr>
        <w:pStyle w:val="Normal"/>
        <w:ind w:start="720" w:end="0"/>
        <w:rPr>
          <w:lang w:eastAsia="en-US"/>
        </w:rPr>
      </w:pPr>
      <w:r>
        <w:rPr>
          <w:lang w:eastAsia="en-US"/>
        </w:rPr>
        <w:t>Sent: Tuesday, February 13, 2001 7:39 PM</w:t>
      </w:r>
    </w:p>
    <w:p>
      <w:pPr>
        <w:pStyle w:val="Normal"/>
        <w:ind w:start="720" w:end="0"/>
        <w:rPr>
          <w:lang w:eastAsia="en-US"/>
        </w:rPr>
      </w:pPr>
      <w:r>
        <w:rPr>
          <w:lang w:eastAsia="en-US"/>
        </w:rPr>
        <w:t>To: EnerGlaw@aol.com; mershanlaw@aol.com; sawestenberg@bpa.gov;</w:t>
      </w:r>
    </w:p>
    <w:p>
      <w:pPr>
        <w:pStyle w:val="Normal"/>
        <w:ind w:start="720" w:end="0"/>
        <w:rPr>
          <w:lang w:eastAsia="en-US"/>
        </w:rPr>
      </w:pPr>
      <w:r>
        <w:rPr>
          <w:lang w:eastAsia="en-US"/>
        </w:rPr>
        <w:t>ali.rodol@ci.seattle.wa.us; kevin.clark@ci.seattle.wa.us;</w:t>
      </w:r>
    </w:p>
    <w:p>
      <w:pPr>
        <w:pStyle w:val="Normal"/>
        <w:ind w:start="720" w:end="0"/>
        <w:rPr>
          <w:lang w:eastAsia="en-US"/>
        </w:rPr>
      </w:pPr>
      <w:r>
        <w:rPr>
          <w:lang w:eastAsia="en-US"/>
        </w:rPr>
        <w:t>mmetzler@ci.tacoma.wa.us; skaravit@ci.tacoma.wa.us; Grundon, Traci;</w:t>
      </w:r>
    </w:p>
    <w:p>
      <w:pPr>
        <w:pStyle w:val="Normal"/>
        <w:ind w:start="720" w:end="0"/>
        <w:rPr>
          <w:lang w:eastAsia="en-US"/>
        </w:rPr>
      </w:pPr>
      <w:r>
        <w:rPr>
          <w:lang w:eastAsia="en-US"/>
        </w:rPr>
        <w:t>efinklea@energyadvocates.com; stephens@eslerstephens.com;</w:t>
      </w:r>
    </w:p>
    <w:p>
      <w:pPr>
        <w:pStyle w:val="Normal"/>
        <w:ind w:start="720" w:end="0"/>
        <w:rPr>
          <w:lang w:eastAsia="en-US"/>
        </w:rPr>
      </w:pPr>
      <w:r>
        <w:rPr>
          <w:lang w:eastAsia="en-US"/>
        </w:rPr>
        <w:t>jacksonc@ida.net; JLH@mc-power.com; bpadiscovery@merkellaw.com;</w:t>
      </w:r>
    </w:p>
    <w:p>
      <w:pPr>
        <w:pStyle w:val="Normal"/>
        <w:ind w:start="720" w:end="0"/>
        <w:rPr>
          <w:lang w:eastAsia="en-US"/>
        </w:rPr>
      </w:pPr>
      <w:r>
        <w:rPr>
          <w:lang w:eastAsia="en-US"/>
        </w:rPr>
        <w:t>dmacgregor@morganlewis.com; mstauffer@mtpower.com; mthomas@mtpower.com;</w:t>
      </w:r>
    </w:p>
    <w:p>
      <w:pPr>
        <w:pStyle w:val="Normal"/>
        <w:ind w:start="720" w:end="0"/>
        <w:rPr>
          <w:lang w:eastAsia="en-US"/>
        </w:rPr>
      </w:pPr>
      <w:r>
        <w:rPr>
          <w:lang w:eastAsia="en-US"/>
        </w:rPr>
        <w:t>steve@nwenergy.org; Eric.Larson@oremetwahchang.com;</w:t>
      </w:r>
    </w:p>
    <w:p>
      <w:pPr>
        <w:pStyle w:val="Normal"/>
        <w:ind w:start="720" w:end="0"/>
        <w:rPr>
          <w:lang w:eastAsia="en-US"/>
        </w:rPr>
      </w:pPr>
      <w:r>
        <w:rPr>
          <w:lang w:eastAsia="en-US"/>
        </w:rPr>
        <w:t>scott.brattebo@PacifiCorp.com; jsaven@pacifier.com;</w:t>
      </w:r>
    </w:p>
    <w:p>
      <w:pPr>
        <w:pStyle w:val="Normal"/>
        <w:ind w:start="720" w:end="0"/>
        <w:rPr>
          <w:lang w:eastAsia="en-US"/>
        </w:rPr>
      </w:pPr>
      <w:r>
        <w:rPr>
          <w:lang w:eastAsia="en-US"/>
        </w:rPr>
        <w:t>marss@PerkinsCoie.com; doug_brawley@pngc.com; erick_johnson@pngc.com;</w:t>
      </w:r>
    </w:p>
    <w:p>
      <w:pPr>
        <w:pStyle w:val="Normal"/>
        <w:ind w:start="720" w:end="0"/>
        <w:rPr>
          <w:lang w:eastAsia="en-US"/>
        </w:rPr>
      </w:pPr>
      <w:r>
        <w:rPr>
          <w:lang w:eastAsia="en-US"/>
        </w:rPr>
        <w:t>darkills@popud.com; dkinnard@pplglobal.com; dparrish@prmllp.com;</w:t>
      </w:r>
    </w:p>
    <w:p>
      <w:pPr>
        <w:pStyle w:val="Normal"/>
        <w:ind w:start="720" w:end="0"/>
        <w:rPr>
          <w:lang w:eastAsia="en-US"/>
        </w:rPr>
      </w:pPr>
      <w:r>
        <w:rPr>
          <w:lang w:eastAsia="en-US"/>
        </w:rPr>
        <w:t>dfaulk@puget.com; rachel@rnp.org; BASSL@sce.com;</w:t>
      </w:r>
    </w:p>
    <w:p>
      <w:pPr>
        <w:pStyle w:val="Normal"/>
        <w:ind w:start="720" w:end="0"/>
        <w:rPr>
          <w:lang w:eastAsia="en-US"/>
        </w:rPr>
      </w:pPr>
      <w:r>
        <w:rPr>
          <w:lang w:eastAsia="en-US"/>
        </w:rPr>
        <w:t>janet.prewitt@state.or.us; marc.hellman@state.or.us; jeffn@subutil.com;</w:t>
      </w:r>
    </w:p>
    <w:p>
      <w:pPr>
        <w:pStyle w:val="Normal"/>
        <w:ind w:start="720" w:end="0"/>
        <w:rPr>
          <w:lang w:eastAsia="en-US"/>
        </w:rPr>
      </w:pPr>
      <w:r>
        <w:rPr>
          <w:lang w:eastAsia="en-US"/>
        </w:rPr>
        <w:t>lawyer@teleport.com; pvickery@tpud.org</w:t>
      </w:r>
    </w:p>
    <w:p>
      <w:pPr>
        <w:pStyle w:val="Normal"/>
        <w:ind w:start="720" w:end="0"/>
        <w:rPr>
          <w:lang w:eastAsia="en-US"/>
        </w:rPr>
      </w:pPr>
      <w:r>
        <w:rPr>
          <w:lang w:eastAsia="en-US"/>
        </w:rPr>
        <w:t>Subject: Re: Partial Stipulation and Settlement Agreement</w:t>
      </w:r>
    </w:p>
    <w:p>
      <w:pPr>
        <w:pStyle w:val="Normal"/>
        <w:ind w:start="720" w:end="0"/>
        <w:rPr>
          <w:lang w:eastAsia="en-US"/>
        </w:rPr>
      </w:pPr>
      <w:r>
        <w:rPr>
          <w:lang w:eastAsia="en-US"/>
        </w:rPr>
      </w:r>
    </w:p>
    <w:p>
      <w:pPr>
        <w:pStyle w:val="Normal"/>
        <w:ind w:start="720" w:end="0"/>
        <w:rPr>
          <w:lang w:eastAsia="en-US"/>
        </w:rPr>
      </w:pPr>
      <w:r>
        <w:rPr>
          <w:lang w:eastAsia="en-US"/>
        </w:rPr>
      </w:r>
    </w:p>
    <w:p>
      <w:pPr>
        <w:pStyle w:val="Normal"/>
        <w:ind w:start="720" w:end="0"/>
        <w:rPr>
          <w:lang w:eastAsia="en-US"/>
        </w:rPr>
      </w:pPr>
      <w:r>
        <w:rPr>
          <w:lang w:eastAsia="en-US"/>
        </w:rPr>
        <w:t>Comments on the Partial Stipulation</w:t>
      </w:r>
    </w:p>
    <w:p>
      <w:pPr>
        <w:pStyle w:val="Normal"/>
        <w:ind w:start="720" w:end="0"/>
        <w:rPr>
          <w:lang w:eastAsia="en-US"/>
        </w:rPr>
      </w:pPr>
      <w:r>
        <w:rPr>
          <w:lang w:eastAsia="en-US"/>
        </w:rPr>
      </w:r>
    </w:p>
    <w:p>
      <w:pPr>
        <w:pStyle w:val="Normal"/>
        <w:ind w:start="720" w:end="0"/>
        <w:rPr>
          <w:lang w:eastAsia="en-US"/>
        </w:rPr>
      </w:pPr>
      <w:r>
        <w:rPr>
          <w:lang w:eastAsia="en-US"/>
        </w:rPr>
        <w:t>1.  The draft stamp date and time should be updated with each draft.</w:t>
      </w:r>
    </w:p>
    <w:p>
      <w:pPr>
        <w:pStyle w:val="Normal"/>
        <w:ind w:start="720" w:end="0"/>
        <w:rPr>
          <w:lang w:eastAsia="en-US"/>
        </w:rPr>
      </w:pPr>
      <w:r>
        <w:rPr>
          <w:lang w:eastAsia="en-US"/>
        </w:rPr>
      </w:r>
    </w:p>
    <w:p>
      <w:pPr>
        <w:pStyle w:val="Normal"/>
        <w:ind w:start="720" w:end="0"/>
        <w:rPr>
          <w:lang w:eastAsia="en-US"/>
        </w:rPr>
      </w:pPr>
      <w:r>
        <w:rPr>
          <w:lang w:eastAsia="en-US"/>
        </w:rPr>
        <w:t>The remaining comments are corrections to conform the document to comments</w:t>
      </w:r>
    </w:p>
    <w:p>
      <w:pPr>
        <w:pStyle w:val="Normal"/>
        <w:ind w:start="720" w:end="0"/>
        <w:rPr>
          <w:lang w:eastAsia="en-US"/>
        </w:rPr>
      </w:pPr>
      <w:r>
        <w:rPr>
          <w:lang w:eastAsia="en-US"/>
        </w:rPr>
        <w:t>we submitted yesterday.</w:t>
      </w:r>
    </w:p>
    <w:p>
      <w:pPr>
        <w:pStyle w:val="Normal"/>
        <w:ind w:start="720" w:end="0"/>
        <w:rPr>
          <w:lang w:eastAsia="en-US"/>
        </w:rPr>
      </w:pPr>
      <w:r>
        <w:rPr>
          <w:lang w:eastAsia="en-US"/>
        </w:rPr>
      </w:r>
    </w:p>
    <w:p>
      <w:pPr>
        <w:pStyle w:val="Normal"/>
        <w:ind w:start="720" w:end="0"/>
        <w:rPr>
          <w:lang w:eastAsia="en-US"/>
        </w:rPr>
      </w:pPr>
      <w:r>
        <w:rPr>
          <w:lang w:eastAsia="en-US"/>
        </w:rPr>
        <w:t>2.  In  A.3, after the introductory date add: "BPA reopened the WP-02..."</w:t>
      </w:r>
    </w:p>
    <w:p>
      <w:pPr>
        <w:pStyle w:val="Normal"/>
        <w:ind w:start="720" w:end="0"/>
        <w:rPr>
          <w:lang w:eastAsia="en-US"/>
        </w:rPr>
      </w:pPr>
      <w:r>
        <w:rPr>
          <w:lang w:eastAsia="en-US"/>
        </w:rPr>
      </w:r>
    </w:p>
    <w:p>
      <w:pPr>
        <w:pStyle w:val="Normal"/>
        <w:ind w:start="720" w:end="0"/>
        <w:rPr>
          <w:lang w:eastAsia="en-US"/>
        </w:rPr>
      </w:pPr>
      <w:r>
        <w:rPr>
          <w:lang w:eastAsia="en-US"/>
        </w:rPr>
        <w:t>3.  The wording in B.2.i should be changed to refer to all Parties in the</w:t>
      </w:r>
    </w:p>
    <w:p>
      <w:pPr>
        <w:pStyle w:val="Normal"/>
        <w:ind w:start="720" w:end="0"/>
        <w:rPr>
          <w:lang w:eastAsia="en-US"/>
        </w:rPr>
      </w:pPr>
      <w:r>
        <w:rPr>
          <w:lang w:eastAsia="en-US"/>
        </w:rPr>
        <w:t>first sentence by deleting "investor-owned utility (IOU)" at the beginning</w:t>
      </w:r>
    </w:p>
    <w:p>
      <w:pPr>
        <w:pStyle w:val="Normal"/>
        <w:ind w:start="720" w:end="0"/>
        <w:rPr>
          <w:lang w:eastAsia="en-US"/>
        </w:rPr>
      </w:pPr>
      <w:r>
        <w:rPr>
          <w:lang w:eastAsia="en-US"/>
        </w:rPr>
        <w:t>of the first sentence and inserting the defined term at the end of that</w:t>
      </w:r>
    </w:p>
    <w:p>
      <w:pPr>
        <w:pStyle w:val="Normal"/>
        <w:ind w:start="720" w:end="0"/>
        <w:rPr>
          <w:lang w:eastAsia="en-US"/>
        </w:rPr>
      </w:pPr>
      <w:r>
        <w:rPr>
          <w:lang w:eastAsia="en-US"/>
        </w:rPr>
        <w:t>sentence to replace "IOU"  just before "Party."</w:t>
      </w:r>
    </w:p>
    <w:p>
      <w:pPr>
        <w:pStyle w:val="Normal"/>
        <w:ind w:start="720" w:end="0"/>
        <w:rPr>
          <w:lang w:eastAsia="en-US"/>
        </w:rPr>
      </w:pPr>
      <w:r>
        <w:rPr>
          <w:lang w:eastAsia="en-US"/>
        </w:rPr>
      </w:r>
    </w:p>
    <w:p>
      <w:pPr>
        <w:pStyle w:val="Normal"/>
        <w:ind w:start="720" w:end="0"/>
        <w:rPr>
          <w:lang w:eastAsia="en-US"/>
        </w:rPr>
      </w:pPr>
      <w:r>
        <w:rPr>
          <w:lang w:eastAsia="en-US"/>
        </w:rPr>
        <w:t>4.  Change the wording in B. 2. j after the words "Court of Appeals" to</w:t>
      </w:r>
    </w:p>
    <w:p>
      <w:pPr>
        <w:pStyle w:val="Normal"/>
        <w:ind w:start="720" w:end="0"/>
        <w:rPr>
          <w:lang w:eastAsia="en-US"/>
        </w:rPr>
      </w:pPr>
      <w:r>
        <w:rPr>
          <w:lang w:eastAsia="en-US"/>
        </w:rPr>
        <w:t>read:  "of any issue raised by a Party in the May Proposal and decided</w:t>
      </w:r>
    </w:p>
    <w:p>
      <w:pPr>
        <w:pStyle w:val="Normal"/>
        <w:ind w:start="720" w:end="0"/>
        <w:rPr>
          <w:lang w:eastAsia="en-US"/>
        </w:rPr>
      </w:pPr>
      <w:r>
        <w:rPr>
          <w:lang w:eastAsia="en-US"/>
        </w:rPr>
        <w:t>finally by BPA therein, except those issues expressly reserved by a Party</w:t>
      </w:r>
    </w:p>
    <w:p>
      <w:pPr>
        <w:pStyle w:val="Normal"/>
        <w:ind w:start="720" w:end="0"/>
        <w:rPr>
          <w:lang w:eastAsia="en-US"/>
        </w:rPr>
      </w:pPr>
      <w:r>
        <w:rPr>
          <w:lang w:eastAsia="en-US"/>
        </w:rPr>
        <w:t>and listed in Exhibit "B".   Except as....."</w:t>
      </w:r>
    </w:p>
    <w:p>
      <w:pPr>
        <w:pStyle w:val="Normal"/>
        <w:ind w:start="720" w:end="0"/>
        <w:rPr>
          <w:lang w:eastAsia="en-US"/>
        </w:rPr>
      </w:pPr>
      <w:r>
        <w:rPr>
          <w:lang w:eastAsia="en-US"/>
        </w:rPr>
      </w:r>
    </w:p>
    <w:p>
      <w:pPr>
        <w:pStyle w:val="Normal"/>
        <w:ind w:start="720" w:end="0"/>
        <w:rPr>
          <w:lang w:eastAsia="en-US"/>
        </w:rPr>
      </w:pPr>
      <w:r>
        <w:rPr>
          <w:lang w:eastAsia="en-US"/>
        </w:rPr>
        <w:t>We may have comments on the language of the  Parties Proposal in the</w:t>
      </w:r>
    </w:p>
    <w:p>
      <w:pPr>
        <w:pStyle w:val="Normal"/>
        <w:ind w:start="720" w:end="0"/>
        <w:rPr>
          <w:lang w:eastAsia="en-US"/>
        </w:rPr>
      </w:pPr>
      <w:r>
        <w:rPr>
          <w:lang w:eastAsia="en-US"/>
        </w:rPr>
        <w:t>morning.  We have not yet completed our review.</w:t>
      </w:r>
    </w:p>
    <w:p>
      <w:pPr>
        <w:pStyle w:val="Footer"/>
        <w:tabs>
          <w:tab w:val="clear" w:pos="4680"/>
          <w:tab w:val="clear" w:pos="9360"/>
        </w:tabs>
        <w:ind w:start="720" w:end="0"/>
        <w:rPr>
          <w:b/>
          <w:lang w:eastAsia="en-US"/>
        </w:rPr>
      </w:pPr>
      <w:r>
        <w:rPr>
          <w:b/>
          <w:lang w:eastAsia="en-US"/>
        </w:rPr>
        <w:t>[BPA will have the Partial Stipulation]</w:t>
      </w:r>
    </w:p>
    <w:p>
      <w:pPr>
        <w:pStyle w:val="Footer"/>
        <w:tabs>
          <w:tab w:val="clear" w:pos="4680"/>
          <w:tab w:val="clear" w:pos="9360"/>
        </w:tabs>
        <w:ind w:start="720" w:end="0"/>
        <w:rPr>
          <w:b/>
          <w:lang w:eastAsia="en-US"/>
        </w:rPr>
      </w:pPr>
      <w:r>
        <w:rPr>
          <w:b/>
          <w:lang w:eastAsia="en-US"/>
        </w:rPr>
      </w:r>
    </w:p>
    <w:p>
      <w:pPr>
        <w:pStyle w:val="Footer"/>
        <w:tabs>
          <w:tab w:val="clear" w:pos="4680"/>
          <w:tab w:val="clear" w:pos="9360"/>
        </w:tabs>
        <w:ind w:start="720" w:end="0"/>
        <w:rPr>
          <w:b/>
          <w:lang w:eastAsia="en-US"/>
        </w:rPr>
      </w:pPr>
      <w:r>
        <w:rPr>
          <w:b/>
          <w:lang w:eastAsia="en-US"/>
        </w:rPr>
      </w:r>
    </w:p>
    <w:p>
      <w:pPr>
        <w:pStyle w:val="BodyTextIndent"/>
        <w:numPr>
          <w:ilvl w:val="0"/>
          <w:numId w:val="4"/>
        </w:numPr>
        <w:rPr/>
      </w:pPr>
      <w:r>
        <w:rPr/>
        <w:t>An email Kevin received from Terry Mundorf of email between Terry and BPA rate case staff with edits of the settlement draft:</w:t>
      </w:r>
    </w:p>
    <w:p>
      <w:pPr>
        <w:pStyle w:val="Normal"/>
        <w:rPr>
          <w:lang w:eastAsia="en-US"/>
        </w:rPr>
      </w:pPr>
      <w:r>
        <w:rPr>
          <w:lang w:eastAsia="en-US"/>
        </w:rPr>
      </w:r>
    </w:p>
    <w:p>
      <w:pPr>
        <w:pStyle w:val="Normal"/>
        <w:ind w:start="720" w:end="0"/>
        <w:rPr>
          <w:lang w:eastAsia="en-US"/>
        </w:rPr>
      </w:pPr>
      <w:r>
        <w:rPr>
          <w:lang w:eastAsia="en-US"/>
        </w:rPr>
        <w:t>FYI</w:t>
      </w:r>
    </w:p>
    <w:p>
      <w:pPr>
        <w:pStyle w:val="Normal"/>
        <w:ind w:start="720" w:end="0"/>
        <w:rPr>
          <w:lang w:eastAsia="en-US"/>
        </w:rPr>
      </w:pPr>
      <w:r>
        <w:rPr>
          <w:lang w:eastAsia="en-US"/>
        </w:rPr>
      </w:r>
    </w:p>
    <w:p>
      <w:pPr>
        <w:pStyle w:val="Normal"/>
        <w:ind w:start="720" w:end="0"/>
        <w:rPr>
          <w:lang w:eastAsia="en-US"/>
        </w:rPr>
      </w:pPr>
      <w:r>
        <w:rPr>
          <w:lang w:eastAsia="en-US"/>
        </w:rPr>
        <w:t>-----Original Message-----</w:t>
      </w:r>
    </w:p>
    <w:p>
      <w:pPr>
        <w:pStyle w:val="Normal"/>
        <w:ind w:start="720" w:end="0"/>
        <w:rPr/>
      </w:pPr>
      <w:r>
        <w:rPr>
          <w:lang w:eastAsia="en-US"/>
        </w:rPr>
        <w:t>From: Burger, Peter J - LP-7 [</w:t>
      </w:r>
      <w:r>
        <w:rPr>
          <w:color w:val="0000FF"/>
          <w:u w:val="single"/>
          <w:lang w:eastAsia="en-US"/>
        </w:rPr>
        <w:t>mailto:pjburger@bpa.gov</w:t>
      </w:r>
      <w:r>
        <w:rPr>
          <w:lang w:eastAsia="en-US"/>
        </w:rPr>
        <w:t>]</w:t>
      </w:r>
    </w:p>
    <w:p>
      <w:pPr>
        <w:pStyle w:val="Normal"/>
        <w:ind w:start="720" w:end="0"/>
        <w:rPr>
          <w:lang w:eastAsia="en-US"/>
        </w:rPr>
      </w:pPr>
      <w:r>
        <w:rPr>
          <w:lang w:eastAsia="en-US"/>
        </w:rPr>
        <w:t>Sent: Sunday, February 11, 2001 12:04 PM</w:t>
      </w:r>
    </w:p>
    <w:p>
      <w:pPr>
        <w:pStyle w:val="Normal"/>
        <w:ind w:start="720" w:end="0"/>
        <w:rPr>
          <w:lang w:eastAsia="en-US"/>
        </w:rPr>
      </w:pPr>
      <w:r>
        <w:rPr>
          <w:lang w:eastAsia="en-US"/>
        </w:rPr>
        <w:t>To: Terry Mundorf</w:t>
      </w:r>
    </w:p>
    <w:p>
      <w:pPr>
        <w:pStyle w:val="Normal"/>
        <w:ind w:start="720" w:end="0"/>
        <w:rPr>
          <w:lang w:eastAsia="en-US"/>
        </w:rPr>
      </w:pPr>
      <w:r>
        <w:rPr>
          <w:lang w:eastAsia="en-US"/>
        </w:rPr>
        <w:t>Subject: Settlement Agreement</w:t>
      </w:r>
    </w:p>
    <w:p>
      <w:pPr>
        <w:pStyle w:val="Normal"/>
        <w:ind w:start="720" w:end="0"/>
        <w:rPr>
          <w:lang w:eastAsia="en-US"/>
        </w:rPr>
      </w:pPr>
      <w:r>
        <w:rPr>
          <w:lang w:eastAsia="en-US"/>
        </w:rPr>
      </w:r>
    </w:p>
    <w:p>
      <w:pPr>
        <w:pStyle w:val="Normal"/>
        <w:ind w:start="720" w:end="0"/>
        <w:rPr>
          <w:lang w:eastAsia="en-US"/>
        </w:rPr>
      </w:pPr>
      <w:r>
        <w:rPr>
          <w:lang w:eastAsia="en-US"/>
        </w:rPr>
      </w:r>
    </w:p>
    <w:p>
      <w:pPr>
        <w:pStyle w:val="Normal"/>
        <w:ind w:start="720" w:end="0"/>
        <w:rPr>
          <w:lang w:eastAsia="en-US"/>
        </w:rPr>
      </w:pPr>
      <w:r>
        <w:rPr>
          <w:lang w:eastAsia="en-US"/>
        </w:rPr>
        <w:t xml:space="preserve"> </w:t>
      </w:r>
      <w:r>
        <w:rPr>
          <w:lang w:eastAsia="en-US"/>
        </w:rPr>
        <w:t>&lt;&lt;WP-02 BPA Joint Customer Partial Settlement 021001.doc&gt;&gt; Barney and I</w:t>
      </w:r>
    </w:p>
    <w:p>
      <w:pPr>
        <w:pStyle w:val="Normal"/>
        <w:ind w:start="720" w:end="0"/>
        <w:rPr>
          <w:lang w:eastAsia="en-US"/>
        </w:rPr>
      </w:pPr>
      <w:r>
        <w:rPr>
          <w:lang w:eastAsia="en-US"/>
        </w:rPr>
        <w:t>went through the settlement agreement agreement and made two changes other</w:t>
      </w:r>
    </w:p>
    <w:p>
      <w:pPr>
        <w:pStyle w:val="Normal"/>
        <w:ind w:start="720" w:end="0"/>
        <w:rPr>
          <w:lang w:eastAsia="en-US"/>
        </w:rPr>
      </w:pPr>
      <w:r>
        <w:rPr>
          <w:lang w:eastAsia="en-US"/>
        </w:rPr>
        <w:t>than some minor grammatical changes.  The first is on paragraph B2a where we</w:t>
      </w:r>
    </w:p>
    <w:p>
      <w:pPr>
        <w:pStyle w:val="Normal"/>
        <w:ind w:start="720" w:end="0"/>
        <w:rPr>
          <w:lang w:eastAsia="en-US"/>
        </w:rPr>
      </w:pPr>
      <w:r>
        <w:rPr>
          <w:lang w:eastAsia="en-US"/>
        </w:rPr>
        <w:t>added some language that should clear up any issue regarding whether the</w:t>
      </w:r>
    </w:p>
    <w:p>
      <w:pPr>
        <w:pStyle w:val="Normal"/>
        <w:ind w:start="720" w:end="0"/>
        <w:rPr>
          <w:lang w:eastAsia="en-US"/>
        </w:rPr>
      </w:pPr>
      <w:r>
        <w:rPr>
          <w:lang w:eastAsia="en-US"/>
        </w:rPr>
        <w:t>Supplemental Proposal will be a verbatim adoption of the Parties proposal.</w:t>
      </w:r>
    </w:p>
    <w:p>
      <w:pPr>
        <w:pStyle w:val="Normal"/>
        <w:ind w:start="720" w:end="0"/>
        <w:rPr>
          <w:lang w:eastAsia="en-US"/>
        </w:rPr>
      </w:pPr>
      <w:r>
        <w:rPr>
          <w:lang w:eastAsia="en-US"/>
        </w:rPr>
        <w:t>The language we believe used in the GRSPs we are drafting, particularly with</w:t>
      </w:r>
    </w:p>
    <w:p>
      <w:pPr>
        <w:pStyle w:val="Normal"/>
        <w:ind w:start="720" w:end="0"/>
        <w:rPr>
          <w:lang w:eastAsia="en-US"/>
        </w:rPr>
      </w:pPr>
      <w:r>
        <w:rPr>
          <w:lang w:eastAsia="en-US"/>
        </w:rPr>
        <w:t>regard to the LB CRAC and Slice provisions is consistent with the intent of</w:t>
      </w:r>
    </w:p>
    <w:p>
      <w:pPr>
        <w:pStyle w:val="Normal"/>
        <w:ind w:start="720" w:end="0"/>
        <w:rPr>
          <w:lang w:eastAsia="en-US"/>
        </w:rPr>
      </w:pPr>
      <w:r>
        <w:rPr>
          <w:lang w:eastAsia="en-US"/>
        </w:rPr>
        <w:t>the Parties Proposal but differs in the language and approach used in</w:t>
      </w:r>
    </w:p>
    <w:p>
      <w:pPr>
        <w:pStyle w:val="Normal"/>
        <w:ind w:start="720" w:end="0"/>
        <w:rPr>
          <w:lang w:eastAsia="en-US"/>
        </w:rPr>
      </w:pPr>
      <w:r>
        <w:rPr>
          <w:lang w:eastAsia="en-US"/>
        </w:rPr>
        <w:t>Parties Proposal. (The GRSPs will be mathematical formulas with a number of</w:t>
      </w:r>
    </w:p>
    <w:p>
      <w:pPr>
        <w:pStyle w:val="Normal"/>
        <w:ind w:start="720" w:end="0"/>
        <w:rPr>
          <w:lang w:eastAsia="en-US"/>
        </w:rPr>
      </w:pPr>
      <w:r>
        <w:rPr>
          <w:lang w:eastAsia="en-US"/>
        </w:rPr>
        <w:t>defined terms)   The other significant change is with B2g where we added a</w:t>
      </w:r>
    </w:p>
    <w:p>
      <w:pPr>
        <w:pStyle w:val="Normal"/>
        <w:ind w:start="720" w:end="0"/>
        <w:rPr>
          <w:lang w:eastAsia="en-US"/>
        </w:rPr>
      </w:pPr>
      <w:r>
        <w:rPr>
          <w:lang w:eastAsia="en-US"/>
        </w:rPr>
        <w:t>sentence to affirmatively state that the agreement survives an</w:t>
      </w:r>
    </w:p>
    <w:p>
      <w:pPr>
        <w:pStyle w:val="Normal"/>
        <w:ind w:start="720" w:end="0"/>
        <w:rPr>
          <w:lang w:eastAsia="en-US"/>
        </w:rPr>
      </w:pPr>
      <w:r>
        <w:rPr>
          <w:lang w:eastAsia="en-US"/>
        </w:rPr>
        <w:t xml:space="preserve">unsatisfactory resolution of the load/revenues issue.  </w:t>
      </w:r>
    </w:p>
    <w:p>
      <w:pPr>
        <w:pStyle w:val="Normal"/>
        <w:ind w:start="720" w:end="0"/>
        <w:rPr>
          <w:lang w:eastAsia="en-US"/>
        </w:rPr>
      </w:pPr>
      <w:r>
        <w:rPr>
          <w:lang w:eastAsia="en-US"/>
        </w:rPr>
      </w:r>
    </w:p>
    <w:p>
      <w:pPr>
        <w:pStyle w:val="Normal"/>
        <w:ind w:start="720" w:end="0"/>
        <w:rPr>
          <w:lang w:eastAsia="en-US"/>
        </w:rPr>
      </w:pPr>
      <w:r>
        <w:rPr>
          <w:lang w:eastAsia="en-US"/>
        </w:rPr>
        <w:t>With regard to the Parties Proposal I will send that on a separate email.</w:t>
      </w:r>
    </w:p>
    <w:p>
      <w:pPr>
        <w:pStyle w:val="Normal"/>
        <w:ind w:start="720" w:end="0"/>
        <w:rPr>
          <w:lang w:eastAsia="en-US"/>
        </w:rPr>
      </w:pPr>
      <w:r>
        <w:rPr>
          <w:lang w:eastAsia="en-US"/>
        </w:rPr>
        <w:t>Barney and I have discussed it and will forward our comments on but there</w:t>
      </w:r>
    </w:p>
    <w:p>
      <w:pPr>
        <w:pStyle w:val="Normal"/>
        <w:ind w:start="720" w:end="0"/>
        <w:rPr>
          <w:lang w:eastAsia="en-US"/>
        </w:rPr>
      </w:pPr>
      <w:r>
        <w:rPr>
          <w:lang w:eastAsia="en-US"/>
        </w:rPr>
        <w:t>are a couple of technical folks we have not had the chance to touch base</w:t>
      </w:r>
    </w:p>
    <w:p>
      <w:pPr>
        <w:pStyle w:val="Normal"/>
        <w:ind w:start="720" w:end="0"/>
        <w:rPr>
          <w:lang w:eastAsia="en-US"/>
        </w:rPr>
      </w:pPr>
      <w:r>
        <w:rPr>
          <w:lang w:eastAsia="en-US"/>
        </w:rPr>
        <w:t>with on this to make sure they are comfortable with it.  I will send you the</w:t>
      </w:r>
    </w:p>
    <w:p>
      <w:pPr>
        <w:pStyle w:val="Normal"/>
        <w:ind w:start="720" w:end="0"/>
        <w:rPr>
          <w:lang w:eastAsia="en-US"/>
        </w:rPr>
      </w:pPr>
      <w:r>
        <w:rPr>
          <w:lang w:eastAsia="en-US"/>
        </w:rPr>
        <w:t>comments Barney and I have and will follow up as soon as possible (Possibly</w:t>
      </w:r>
    </w:p>
    <w:p>
      <w:pPr>
        <w:pStyle w:val="Normal"/>
        <w:ind w:start="720" w:end="0"/>
        <w:rPr>
          <w:lang w:eastAsia="en-US"/>
        </w:rPr>
      </w:pPr>
      <w:r>
        <w:rPr>
          <w:lang w:eastAsia="en-US"/>
        </w:rPr>
        <w:t>Monday morning with the balance.)</w:t>
      </w:r>
    </w:p>
    <w:p>
      <w:pPr>
        <w:pStyle w:val="Normal"/>
        <w:ind w:start="720" w:end="0"/>
        <w:rPr>
          <w:rFonts w:ascii="Courier New" w:hAnsi="Courier New" w:cs="Courier New"/>
          <w:b/>
          <w:lang w:eastAsia="en-US"/>
        </w:rPr>
      </w:pPr>
      <w:r>
        <w:rPr>
          <w:b/>
          <w:lang w:eastAsia="en-US"/>
        </w:rPr>
        <w:t>[BPA will have the attached document]</w:t>
      </w:r>
    </w:p>
    <w:p>
      <w:pPr>
        <w:pStyle w:val="Footer"/>
        <w:tabs>
          <w:tab w:val="clear" w:pos="4680"/>
          <w:tab w:val="clear" w:pos="9360"/>
        </w:tabs>
        <w:rPr>
          <w:rFonts w:ascii="Courier New" w:hAnsi="Courier New" w:cs="Courier New"/>
          <w:b/>
          <w:lang w:eastAsia="en-US"/>
        </w:rPr>
      </w:pPr>
      <w:r>
        <w:rPr>
          <w:rFonts w:cs="Courier New" w:ascii="Courier New" w:hAnsi="Courier New"/>
          <w:b/>
          <w:lang w:eastAsia="en-US"/>
        </w:rPr>
      </w:r>
    </w:p>
    <w:p>
      <w:pPr>
        <w:pStyle w:val="Footer"/>
        <w:tabs>
          <w:tab w:val="clear" w:pos="4680"/>
          <w:tab w:val="clear" w:pos="9360"/>
        </w:tabs>
        <w:rPr>
          <w:lang w:eastAsia="en-US"/>
        </w:rPr>
      </w:pPr>
      <w:r>
        <w:rPr>
          <w:lang w:eastAsia="en-US"/>
        </w:rPr>
      </w:r>
    </w:p>
    <w:p>
      <w:pPr>
        <w:pStyle w:val="BodyTextIndent"/>
        <w:numPr>
          <w:ilvl w:val="0"/>
          <w:numId w:val="4"/>
        </w:numPr>
        <w:rPr/>
      </w:pPr>
      <w:r>
        <w:rPr/>
        <w:t>An email Kevin received from EWEB, also sent to Peter Burger, commenting on a section of the settlement Kevin drafted:</w:t>
      </w:r>
    </w:p>
    <w:p>
      <w:pPr>
        <w:pStyle w:val="Normal"/>
        <w:rPr>
          <w:lang w:eastAsia="en-US"/>
        </w:rPr>
      </w:pPr>
      <w:r>
        <w:rPr>
          <w:lang w:eastAsia="en-US"/>
        </w:rPr>
      </w:r>
    </w:p>
    <w:p>
      <w:pPr>
        <w:pStyle w:val="Normal"/>
        <w:ind w:start="720" w:end="0"/>
        <w:rPr>
          <w:lang w:eastAsia="en-US"/>
        </w:rPr>
      </w:pPr>
      <w:r>
        <w:rPr>
          <w:lang w:eastAsia="en-US"/>
        </w:rPr>
        <w:t>Kevin,</w:t>
      </w:r>
    </w:p>
    <w:p>
      <w:pPr>
        <w:pStyle w:val="Normal"/>
        <w:ind w:start="720" w:end="0"/>
        <w:rPr>
          <w:lang w:eastAsia="en-US"/>
        </w:rPr>
      </w:pPr>
      <w:r>
        <w:rPr>
          <w:lang w:eastAsia="en-US"/>
        </w:rPr>
      </w:r>
    </w:p>
    <w:p>
      <w:pPr>
        <w:pStyle w:val="Normal"/>
        <w:ind w:start="720" w:end="0"/>
        <w:rPr>
          <w:lang w:eastAsia="en-US"/>
        </w:rPr>
      </w:pPr>
      <w:r>
        <w:rPr>
          <w:lang w:eastAsia="en-US"/>
        </w:rPr>
        <w:t>I'll have to embarrass myself by admitting I couldn't follow all of the logic in this augmentation proposal, so I'll just trust that a lot of smart people have gotten it right.  I do have one question.  I don't see any reference for utilities that choose to send BPA augmentation power directly.  I may have missed it, but it seems like that ought to be a variable that affects the size of the augmentation power BPA needs to purchase.</w:t>
      </w:r>
    </w:p>
    <w:p>
      <w:pPr>
        <w:pStyle w:val="Normal"/>
        <w:ind w:start="720" w:end="0"/>
        <w:rPr>
          <w:lang w:eastAsia="en-US"/>
        </w:rPr>
      </w:pPr>
      <w:r>
        <w:rPr>
          <w:lang w:eastAsia="en-US"/>
        </w:rPr>
      </w:r>
    </w:p>
    <w:p>
      <w:pPr>
        <w:pStyle w:val="Normal"/>
        <w:ind w:start="720" w:end="0"/>
        <w:rPr>
          <w:lang w:eastAsia="en-US"/>
        </w:rPr>
      </w:pPr>
      <w:r>
        <w:rPr>
          <w:lang w:eastAsia="en-US"/>
        </w:rPr>
        <w:t>Eric Hiaasen</w:t>
      </w:r>
    </w:p>
    <w:p>
      <w:pPr>
        <w:pStyle w:val="Normal"/>
        <w:ind w:start="720" w:end="0"/>
        <w:rPr>
          <w:lang w:eastAsia="en-US"/>
        </w:rPr>
      </w:pPr>
      <w:r>
        <w:rPr>
          <w:lang w:eastAsia="en-US"/>
        </w:rPr>
      </w:r>
    </w:p>
    <w:p>
      <w:pPr>
        <w:pStyle w:val="Normal"/>
        <w:ind w:start="720" w:end="0"/>
        <w:rPr>
          <w:lang w:eastAsia="en-US"/>
        </w:rPr>
      </w:pPr>
      <w:r>
        <w:rPr>
          <w:lang w:eastAsia="en-US"/>
        </w:rPr>
        <w:t>&gt;&gt;&gt; "Kevin Clark" &lt;Kevin.Clark@ci.seattle.wa.us&gt; 02/07/2001 9:58:29 AM &gt;&gt;&gt;</w:t>
      </w:r>
    </w:p>
    <w:p>
      <w:pPr>
        <w:pStyle w:val="Normal"/>
        <w:ind w:start="720" w:end="0"/>
        <w:rPr>
          <w:lang w:eastAsia="en-US"/>
        </w:rPr>
      </w:pPr>
      <w:r>
        <w:rPr>
          <w:lang w:eastAsia="en-US"/>
        </w:rPr>
        <w:t>Attached is my re-draft of the augmentation cost adjustment process based on the discussions Monday to be included as part of the attachment to the settlement stipulation.  The first document is a redline and the second a clean revised document.  The changes are a bit complicated so maybe we should review them at our meeting this afternoon.</w:t>
      </w:r>
    </w:p>
    <w:p>
      <w:pPr>
        <w:pStyle w:val="Normal"/>
        <w:ind w:start="720" w:end="0"/>
        <w:rPr>
          <w:lang w:eastAsia="en-US"/>
        </w:rPr>
      </w:pPr>
      <w:r>
        <w:rPr>
          <w:lang w:eastAsia="en-US"/>
        </w:rPr>
      </w:r>
    </w:p>
    <w:p>
      <w:pPr>
        <w:pStyle w:val="Normal"/>
        <w:ind w:start="720" w:end="0"/>
        <w:rPr>
          <w:lang w:eastAsia="en-US"/>
        </w:rPr>
      </w:pPr>
      <w:r>
        <w:rPr>
          <w:lang w:eastAsia="en-US"/>
        </w:rPr>
        <w:t>&gt;&gt;&gt; "Thomas DeBoer" &lt;tdeboer@painehamblen.com&gt; 02/07/01 08:18AM &gt;&gt;&gt;</w:t>
      </w:r>
    </w:p>
    <w:p>
      <w:pPr>
        <w:pStyle w:val="Normal"/>
        <w:ind w:start="720" w:end="0"/>
        <w:rPr>
          <w:lang w:eastAsia="en-US"/>
        </w:rPr>
      </w:pPr>
      <w:r>
        <w:rPr>
          <w:lang w:eastAsia="en-US"/>
        </w:rPr>
        <w:t>Attached is the latest version of the Partial Stipulation and Settlement Agreement incorporating Terry's changes.  A copy is being sent Peter Burger in preparation for tomorrow's meeting.</w:t>
      </w:r>
    </w:p>
    <w:p>
      <w:pPr>
        <w:pStyle w:val="Normal"/>
        <w:ind w:start="720" w:end="0"/>
        <w:rPr>
          <w:lang w:eastAsia="en-US"/>
        </w:rPr>
      </w:pPr>
      <w:r>
        <w:rPr>
          <w:lang w:eastAsia="en-US"/>
        </w:rPr>
      </w:r>
    </w:p>
    <w:p>
      <w:pPr>
        <w:pStyle w:val="Normal"/>
        <w:ind w:start="720" w:end="0"/>
        <w:rPr>
          <w:lang w:eastAsia="en-US"/>
        </w:rPr>
      </w:pPr>
      <w:r>
        <w:rPr>
          <w:lang w:eastAsia="en-US"/>
        </w:rPr>
        <w:t>Tom</w:t>
      </w:r>
    </w:p>
    <w:p>
      <w:pPr>
        <w:pStyle w:val="Normal"/>
        <w:ind w:start="720" w:end="0"/>
        <w:rPr>
          <w:lang w:eastAsia="en-US"/>
        </w:rPr>
      </w:pPr>
      <w:r>
        <w:rPr>
          <w:lang w:eastAsia="en-US"/>
        </w:rPr>
      </w:r>
    </w:p>
    <w:p>
      <w:pPr>
        <w:pStyle w:val="BodyTextIndent"/>
        <w:rPr>
          <w:lang w:eastAsia="en-US"/>
        </w:rPr>
      </w:pPr>
      <w:r>
        <w:rPr>
          <w:lang w:eastAsia="en-US"/>
        </w:rPr>
      </w:r>
    </w:p>
    <w:p>
      <w:pPr>
        <w:pStyle w:val="BodyTextIndent"/>
        <w:rPr/>
      </w:pPr>
      <w:r>
        <w:rPr/>
        <w:t>10.</w:t>
        <w:tab/>
        <w:t>An email from Avista that Kevin received which also went to Peter Burger of BPA with a draft of the partial stipulation and settlement eventually reviewed and executed by BPA and the Joint Customers:</w:t>
      </w:r>
    </w:p>
    <w:p>
      <w:pPr>
        <w:pStyle w:val="Normal"/>
        <w:ind w:hanging="720" w:start="720" w:end="0"/>
        <w:rPr>
          <w:lang w:eastAsia="en-US"/>
        </w:rPr>
      </w:pPr>
      <w:r>
        <w:rPr>
          <w:lang w:eastAsia="en-US"/>
        </w:rPr>
      </w:r>
    </w:p>
    <w:p>
      <w:pPr>
        <w:pStyle w:val="Normal"/>
        <w:ind w:start="720" w:end="0"/>
        <w:rPr>
          <w:lang w:eastAsia="en-US"/>
        </w:rPr>
      </w:pPr>
      <w:r>
        <w:rPr>
          <w:lang w:eastAsia="en-US"/>
        </w:rPr>
        <w:t>Attached is the latest version of the Partial Stipulation and Settlement Agreement incorporating Terry's changes.  A copy is being sent Peter Burger in preparation for tomorrow's meeting.</w:t>
      </w:r>
    </w:p>
    <w:p>
      <w:pPr>
        <w:pStyle w:val="Normal"/>
        <w:ind w:start="720" w:end="0"/>
        <w:rPr>
          <w:lang w:eastAsia="en-US"/>
        </w:rPr>
      </w:pPr>
      <w:r>
        <w:rPr>
          <w:lang w:eastAsia="en-US"/>
        </w:rPr>
      </w:r>
    </w:p>
    <w:p>
      <w:pPr>
        <w:pStyle w:val="Normal"/>
        <w:ind w:start="720" w:end="0"/>
        <w:rPr>
          <w:lang w:eastAsia="en-US"/>
        </w:rPr>
      </w:pPr>
      <w:r>
        <w:rPr>
          <w:lang w:eastAsia="en-US"/>
        </w:rPr>
        <w:t>Tom</w:t>
      </w:r>
    </w:p>
    <w:p>
      <w:pPr>
        <w:pStyle w:val="Normal"/>
        <w:ind w:start="720" w:end="0"/>
        <w:rPr>
          <w:b/>
          <w:lang w:eastAsia="en-US"/>
        </w:rPr>
      </w:pPr>
      <w:r>
        <w:rPr>
          <w:b/>
          <w:lang w:eastAsia="en-US"/>
        </w:rPr>
        <w:t>[BPA will have the attachment]</w:t>
      </w:r>
    </w:p>
    <w:p>
      <w:pPr>
        <w:pStyle w:val="Normal"/>
        <w:rPr>
          <w:b/>
          <w:lang w:eastAsia="en-US"/>
        </w:rPr>
      </w:pPr>
      <w:r>
        <w:rPr>
          <w:b/>
          <w:lang w:eastAsia="en-US"/>
        </w:rPr>
      </w:r>
    </w:p>
    <w:p>
      <w:pPr>
        <w:pStyle w:val="Normal"/>
        <w:rPr>
          <w:b/>
          <w:lang w:eastAsia="en-US"/>
        </w:rPr>
      </w:pPr>
      <w:r>
        <w:rPr>
          <w:b/>
          <w:lang w:eastAsia="en-US"/>
        </w:rPr>
      </w:r>
    </w:p>
    <w:p>
      <w:pPr>
        <w:pStyle w:val="BodyTextIndent"/>
        <w:rPr/>
      </w:pPr>
      <w:r>
        <w:rPr/>
        <w:t>11.</w:t>
        <w:tab/>
        <w:t>Kevin was copied on this email from Erin Boyd to Terry Mundorf regarding a conversation with BPA representatives:</w:t>
      </w:r>
    </w:p>
    <w:p>
      <w:pPr>
        <w:pStyle w:val="Normal"/>
        <w:rPr>
          <w:lang w:eastAsia="en-US"/>
        </w:rPr>
      </w:pPr>
      <w:r>
        <w:rPr>
          <w:lang w:eastAsia="en-US"/>
        </w:rPr>
      </w:r>
    </w:p>
    <w:p>
      <w:pPr>
        <w:pStyle w:val="Normal"/>
        <w:ind w:start="720" w:end="0"/>
        <w:rPr>
          <w:lang w:eastAsia="en-US"/>
        </w:rPr>
      </w:pPr>
      <w:r>
        <w:rPr>
          <w:lang w:eastAsia="en-US"/>
        </w:rPr>
        <w:tab/>
        <w:t>-----Original Message-----</w:t>
      </w:r>
    </w:p>
    <w:p>
      <w:pPr>
        <w:pStyle w:val="Normal"/>
        <w:ind w:start="720" w:end="0"/>
        <w:rPr/>
      </w:pPr>
      <w:r>
        <w:rPr>
          <w:lang w:eastAsia="en-US"/>
        </w:rPr>
        <w:t>From: Erin Boyd [</w:t>
      </w:r>
      <w:r>
        <w:rPr>
          <w:color w:val="0000FF"/>
          <w:u w:val="single"/>
          <w:lang w:eastAsia="en-US"/>
        </w:rPr>
        <w:t>mailto:eboyd@ppcpdx.org</w:t>
      </w:r>
      <w:r>
        <w:rPr>
          <w:lang w:eastAsia="en-US"/>
        </w:rPr>
        <w:t>]</w:t>
      </w:r>
    </w:p>
    <w:p>
      <w:pPr>
        <w:pStyle w:val="Normal"/>
        <w:ind w:start="720" w:end="0"/>
        <w:rPr>
          <w:lang w:eastAsia="en-US"/>
        </w:rPr>
      </w:pPr>
      <w:r>
        <w:rPr>
          <w:lang w:eastAsia="en-US"/>
        </w:rPr>
        <w:t>Sent: Monday, March 05, 2001 11:34 AM</w:t>
      </w:r>
    </w:p>
    <w:p>
      <w:pPr>
        <w:pStyle w:val="Normal"/>
        <w:ind w:start="720" w:end="0"/>
        <w:rPr>
          <w:lang w:eastAsia="en-US"/>
        </w:rPr>
      </w:pPr>
      <w:r>
        <w:rPr>
          <w:lang w:eastAsia="en-US"/>
        </w:rPr>
        <w:t>To: Terry Mundorf</w:t>
      </w:r>
    </w:p>
    <w:p>
      <w:pPr>
        <w:pStyle w:val="Normal"/>
        <w:ind w:start="720" w:end="0"/>
        <w:rPr>
          <w:lang w:eastAsia="en-US"/>
        </w:rPr>
      </w:pPr>
      <w:r>
        <w:rPr>
          <w:lang w:eastAsia="en-US"/>
        </w:rPr>
        <w:t>Cc: kpom@well.com; kevin.clark@ci.seattle.wa.us; lpeters@pacifier.com; doug_brawley@pngc.com; ghcarr@pacifier.com</w:t>
      </w:r>
    </w:p>
    <w:p>
      <w:pPr>
        <w:pStyle w:val="Normal"/>
        <w:ind w:start="720" w:end="0"/>
        <w:rPr>
          <w:lang w:eastAsia="en-US"/>
        </w:rPr>
      </w:pPr>
      <w:r>
        <w:rPr>
          <w:lang w:eastAsia="en-US"/>
        </w:rPr>
        <w:t>Subject: Cost Shift Analysis</w:t>
      </w:r>
    </w:p>
    <w:p>
      <w:pPr>
        <w:pStyle w:val="Normal"/>
        <w:ind w:start="720" w:end="0"/>
        <w:rPr>
          <w:lang w:eastAsia="en-US"/>
        </w:rPr>
      </w:pPr>
      <w:r>
        <w:rPr>
          <w:lang w:eastAsia="en-US"/>
        </w:rPr>
      </w:r>
    </w:p>
    <w:p>
      <w:pPr>
        <w:pStyle w:val="Normal"/>
        <w:ind w:start="720" w:end="0"/>
        <w:rPr>
          <w:lang w:eastAsia="en-US"/>
        </w:rPr>
      </w:pPr>
      <w:r>
        <w:rPr>
          <w:lang w:eastAsia="en-US"/>
        </w:rPr>
      </w:r>
    </w:p>
    <w:p>
      <w:pPr>
        <w:pStyle w:val="Normal"/>
        <w:ind w:start="720" w:end="0"/>
        <w:rPr>
          <w:lang w:eastAsia="en-US"/>
        </w:rPr>
      </w:pPr>
      <w:r>
        <w:rPr>
          <w:lang w:eastAsia="en-US"/>
        </w:rPr>
        <w:t>Terry,</w:t>
      </w:r>
    </w:p>
    <w:p>
      <w:pPr>
        <w:pStyle w:val="Normal"/>
        <w:ind w:start="720" w:end="0"/>
        <w:rPr>
          <w:lang w:eastAsia="en-US"/>
        </w:rPr>
      </w:pPr>
      <w:r>
        <w:rPr>
          <w:lang w:eastAsia="en-US"/>
        </w:rPr>
      </w:r>
    </w:p>
    <w:p>
      <w:pPr>
        <w:pStyle w:val="Normal"/>
        <w:ind w:start="720" w:end="0"/>
        <w:rPr>
          <w:lang w:eastAsia="en-US"/>
        </w:rPr>
      </w:pPr>
      <w:r>
        <w:rPr>
          <w:lang w:eastAsia="en-US"/>
        </w:rPr>
        <w:t xml:space="preserve">        </w:t>
      </w:r>
      <w:r>
        <w:rPr>
          <w:lang w:eastAsia="en-US"/>
        </w:rPr>
        <w:t>I wanted to update you on where the cost shift study was since our last conversation Friday afternoon.  After speaking with Peter Burger, Barney Keep and Byrne Lovell, Peter Burger decided that BPA would not run numbers itself, but would be willing to check the work I did.  However, there was an error in the ToolKit model from which my numbers were run (in reference to Sara Westenberg's email late Friday afternoon), so I ran new numbers w/ Byrne's fix and sent them off to him (the new numbers are attached).  Byrne has since looked over the numbers and concluded he can find no errors.   Byrne did make a couple of comments which I do want to pass on:</w:t>
      </w:r>
    </w:p>
    <w:p>
      <w:pPr>
        <w:pStyle w:val="Normal"/>
        <w:ind w:start="720" w:end="0"/>
        <w:rPr>
          <w:lang w:eastAsia="en-US"/>
        </w:rPr>
      </w:pPr>
      <w:r>
        <w:rPr>
          <w:lang w:eastAsia="en-US"/>
        </w:rPr>
      </w:r>
    </w:p>
    <w:p>
      <w:pPr>
        <w:pStyle w:val="Normal"/>
        <w:ind w:start="720" w:end="0"/>
        <w:rPr>
          <w:lang w:eastAsia="en-US"/>
        </w:rPr>
      </w:pPr>
      <w:r>
        <w:rPr>
          <w:lang w:eastAsia="en-US"/>
        </w:rPr>
        <w:t>(1) While the TPP values are the same for both the without Slice runs and the with Slice runs, as intended, the risk to Treasury is higher in the with Slice cases - the with Slice cases assume 2000 aMW of Slice load; if any Slice customers converted to non-Slice products, the TPP would fall.</w:t>
      </w:r>
    </w:p>
    <w:p>
      <w:pPr>
        <w:pStyle w:val="Normal"/>
        <w:ind w:start="720" w:end="0"/>
        <w:rPr>
          <w:lang w:eastAsia="en-US"/>
        </w:rPr>
      </w:pPr>
      <w:r>
        <w:rPr>
          <w:lang w:eastAsia="en-US"/>
        </w:rPr>
      </w:r>
    </w:p>
    <w:p>
      <w:pPr>
        <w:pStyle w:val="Normal"/>
        <w:ind w:start="720" w:end="0"/>
        <w:rPr>
          <w:lang w:eastAsia="en-US"/>
        </w:rPr>
      </w:pPr>
      <w:r>
        <w:rPr>
          <w:lang w:eastAsia="en-US"/>
        </w:rPr>
        <w:t>(2) The 6 ToolKit runs represent 6 different proposals - i.e., each has different FB CRAC parameters.  The set of FB CRAC parameters chosen would therefore need to ensure a proper TPP (whatever one believes it to be) no matter what the market price or level of load reduction.</w:t>
      </w:r>
    </w:p>
    <w:p>
      <w:pPr>
        <w:pStyle w:val="Normal"/>
        <w:ind w:start="720" w:end="0"/>
        <w:rPr>
          <w:lang w:eastAsia="en-US"/>
        </w:rPr>
      </w:pPr>
      <w:r>
        <w:rPr>
          <w:lang w:eastAsia="en-US"/>
        </w:rPr>
      </w:r>
    </w:p>
    <w:p>
      <w:pPr>
        <w:pStyle w:val="Normal"/>
        <w:ind w:start="720" w:end="0"/>
        <w:rPr>
          <w:lang w:eastAsia="en-US"/>
        </w:rPr>
      </w:pPr>
      <w:r>
        <w:rPr>
          <w:lang w:eastAsia="en-US"/>
        </w:rPr>
        <w:t xml:space="preserve">        </w:t>
      </w:r>
      <w:r>
        <w:rPr>
          <w:lang w:eastAsia="en-US"/>
        </w:rPr>
        <w:t>I'm guessing these are not news to you, but I did still want to pass them on.  Also, please note that I have cc'd the technical staff of the publics, but not the larger group.</w:t>
      </w:r>
    </w:p>
    <w:p>
      <w:pPr>
        <w:pStyle w:val="Normal"/>
        <w:ind w:start="720" w:end="0"/>
        <w:rPr>
          <w:lang w:eastAsia="en-US"/>
        </w:rPr>
      </w:pPr>
      <w:r>
        <w:rPr>
          <w:lang w:eastAsia="en-US"/>
        </w:rPr>
      </w:r>
    </w:p>
    <w:p>
      <w:pPr>
        <w:pStyle w:val="Normal"/>
        <w:ind w:start="720" w:end="0"/>
        <w:rPr>
          <w:lang w:eastAsia="en-US"/>
        </w:rPr>
      </w:pPr>
      <w:r>
        <w:rPr>
          <w:lang w:eastAsia="en-US"/>
        </w:rPr>
        <w:t xml:space="preserve">        </w:t>
      </w:r>
      <w:r>
        <w:rPr>
          <w:lang w:eastAsia="en-US"/>
        </w:rPr>
        <w:t>Any next steps?</w:t>
      </w:r>
    </w:p>
    <w:p>
      <w:pPr>
        <w:pStyle w:val="Normal"/>
        <w:ind w:start="720" w:end="0"/>
        <w:rPr>
          <w:lang w:eastAsia="en-US"/>
        </w:rPr>
      </w:pPr>
      <w:r>
        <w:rPr>
          <w:lang w:eastAsia="en-US"/>
        </w:rPr>
      </w:r>
    </w:p>
    <w:p>
      <w:pPr>
        <w:pStyle w:val="Normal"/>
        <w:ind w:start="720" w:end="0"/>
        <w:rPr>
          <w:lang w:eastAsia="en-US"/>
        </w:rPr>
      </w:pPr>
      <w:r>
        <w:rPr>
          <w:lang w:eastAsia="en-US"/>
        </w:rPr>
        <w:t>Erin</w:t>
      </w:r>
    </w:p>
    <w:p>
      <w:pPr>
        <w:pStyle w:val="Normal"/>
        <w:rPr>
          <w:lang w:eastAsia="en-US"/>
        </w:rPr>
      </w:pPr>
      <w:r>
        <w:rPr>
          <w:lang w:eastAsia="en-US"/>
        </w:rPr>
      </w:r>
    </w:p>
    <w:p>
      <w:pPr>
        <w:pStyle w:val="Normal"/>
        <w:rPr>
          <w:lang w:eastAsia="en-US"/>
        </w:rPr>
      </w:pPr>
      <w:r>
        <w:rPr>
          <w:lang w:eastAsia="en-US"/>
        </w:rPr>
        <w:tab/>
      </w:r>
    </w:p>
    <w:sectPr>
      <w:headerReference w:type="default" r:id="rId2"/>
      <w:footerReference w:type="default" r:id="rId3"/>
      <w:type w:val="nextPage"/>
      <w:pgSz w:w="12240" w:h="15840"/>
      <w:pgMar w:left="1440" w:right="1440" w:gutter="0" w:header="720" w:top="1440"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SmallPrint"/>
      <w:rPr/>
    </w:pPr>
    <w:r>
      <w:rPr/>
      <w:fldChar w:fldCharType="begin"/>
    </w:r>
    <w:r>
      <w:rPr/>
      <w:instrText xml:space="preserve"> DOCPROPERTY "SchwabeDocInfo"</w:instrText>
    </w:r>
    <w:r>
      <w:rPr/>
      <w:fldChar w:fldCharType="separate"/>
    </w:r>
    <w:r>
      <w:rPr/>
      <w:t>PDX/071000/121831/KBE/892696.1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color w:val="000080"/>
      </w:rPr>
    </w:lvl>
  </w:abstractNum>
  <w:abstractNum w:abstractNumId="3">
    <w:lvl w:ilvl="0">
      <w:start w:val="1"/>
      <w:numFmt w:val="bullet"/>
      <w:lvlText w:val=""/>
      <w:lvlJc w:val="start"/>
      <w:pPr>
        <w:tabs>
          <w:tab w:val="num" w:pos="720"/>
        </w:tabs>
        <w:ind w:start="720" w:hanging="720"/>
      </w:pPr>
      <w:rPr>
        <w:rFonts w:ascii="Marlett" w:hAnsi="Marlett" w:cs="Marlett" w:hint="default"/>
      </w:rPr>
    </w:lvl>
  </w:abstractNum>
  <w:abstractNum w:abstractNumId="4">
    <w:lvl w:ilvl="0">
      <w:start w:val="5"/>
      <w:numFmt w:val="decimal"/>
      <w:lvlText w:val="%1."/>
      <w:lvlJc w:val="start"/>
      <w:pPr>
        <w:tabs>
          <w:tab w:val="num" w:pos="720"/>
        </w:tabs>
        <w:ind w:start="720" w:hanging="720"/>
      </w:pPr>
      <w:rPr/>
    </w:lvl>
  </w:abstractNum>
  <w:abstractNum w:abstractNumId="5">
    <w:lvl w:ilvl="0">
      <w:start w:val="13"/>
      <w:numFmt w:val="bullet"/>
      <w:lvlText w:val=""/>
      <w:lvlJc w:val="start"/>
      <w:pPr>
        <w:tabs>
          <w:tab w:val="num" w:pos="1080"/>
        </w:tabs>
        <w:ind w:start="1080" w:hanging="360"/>
      </w:pPr>
      <w:rPr>
        <w:rFonts w:ascii="Wingdings" w:hAnsi="Wingdings" w:cs="Wingdings" w:hint="default"/>
      </w:rPr>
    </w:lvl>
  </w:abstractNum>
  <w:abstractNum w:abstractNumId="6">
    <w:lvl w:ilvl="0">
      <w:start w:val="4"/>
      <w:numFmt w:val="bullet"/>
      <w:lvlText w:val=""/>
      <w:lvlJc w:val="start"/>
      <w:pPr>
        <w:tabs>
          <w:tab w:val="num" w:pos="1080"/>
        </w:tabs>
        <w:ind w:start="10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6">
    <w:name w:val="heading 6"/>
    <w:basedOn w:val="Normal"/>
    <w:next w:val="Normal"/>
    <w:qFormat/>
    <w:pPr>
      <w:numPr>
        <w:ilvl w:val="5"/>
        <w:numId w:val="1"/>
      </w:numPr>
      <w:spacing w:before="240" w:after="60"/>
      <w:outlineLvl w:val="5"/>
    </w:pPr>
    <w:rPr>
      <w:color w:val="0000FF"/>
      <w:sz w:val="22"/>
    </w:rPr>
  </w:style>
  <w:style w:type="character" w:styleId="WW8Num1z0">
    <w:name w:val="WW8Num1z0"/>
    <w:qFormat/>
    <w:rPr/>
  </w:style>
  <w:style w:type="character" w:styleId="WW8Num2z0">
    <w:name w:val="WW8Num2z0"/>
    <w:qFormat/>
    <w:rPr>
      <w:color w:val="00008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Marlett" w:hAnsi="Marlett" w:cs="Lucida Console"/>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spacing w:before="120" w:after="0"/>
      <w:jc w:val="center"/>
    </w:pPr>
    <w:rPr>
      <w:b/>
      <w:smallCaps/>
      <w:sz w:val="3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mpersand">
    <w:name w:val="Ampersand"/>
    <w:qFormat/>
    <w:pPr>
      <w:widowControl/>
      <w:bidi w:val="0"/>
    </w:pPr>
    <w:rPr>
      <w:rFonts w:ascii="Times New Roman" w:hAnsi="Times New Roman" w:eastAsia="Times New Roman" w:cs="Times New Roman"/>
      <w:b/>
      <w:smallCaps/>
      <w:color w:val="auto"/>
      <w:sz w:val="36"/>
      <w:szCs w:val="20"/>
      <w:lang w:val="en-CA" w:eastAsia="zh-CN" w:bidi="hi-IN"/>
    </w:rPr>
  </w:style>
  <w:style w:type="paragraph" w:styleId="Quote">
    <w:name w:val="Quote"/>
    <w:basedOn w:val="Normal"/>
    <w:next w:val="Normal"/>
    <w:qFormat/>
    <w:pPr>
      <w:pBdr>
        <w:top w:val="double" w:sz="4" w:space="1" w:color="000000"/>
      </w:pBdr>
      <w:jc w:val="center"/>
    </w:pPr>
    <w:rPr>
      <w:sz w:val="32"/>
    </w:rPr>
  </w:style>
  <w:style w:type="paragraph" w:styleId="BulletedList">
    <w:name w:val="Bulleted List"/>
    <w:basedOn w:val="Normal"/>
    <w:qFormat/>
    <w:pPr>
      <w:numPr>
        <w:ilvl w:val="0"/>
        <w:numId w:val="3"/>
      </w:numPr>
    </w:pPr>
    <w:rPr>
      <w:b/>
      <w:sz w:val="28"/>
    </w:rPr>
  </w:style>
  <w:style w:type="paragraph" w:styleId="Disclaimer">
    <w:name w:val="Disclaimer"/>
    <w:basedOn w:val="Normal"/>
    <w:qFormat/>
    <w:pPr>
      <w:spacing w:lineRule="exact" w:line="240"/>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erSmallPrint">
    <w:name w:val="FooterSmallPrint"/>
    <w:basedOn w:val="Footer"/>
    <w:qFormat/>
    <w:pPr>
      <w:spacing w:lineRule="exact" w:line="200"/>
    </w:pPr>
    <w:rPr>
      <w:sz w:val="16"/>
    </w:rPr>
  </w:style>
  <w:style w:type="paragraph" w:styleId="Header">
    <w:name w:val="header"/>
    <w:basedOn w:val="Normal"/>
    <w:pPr>
      <w:tabs>
        <w:tab w:val="clear" w:pos="720"/>
        <w:tab w:val="center" w:pos="4680" w:leader="none"/>
      </w:tabs>
    </w:pPr>
    <w:rPr/>
  </w:style>
  <w:style w:type="paragraph" w:styleId="LetheadFooter">
    <w:name w:val="LetheadFooter"/>
    <w:qFormat/>
    <w:pPr>
      <w:widowControl/>
      <w:bidi w:val="0"/>
      <w:spacing w:lineRule="exact" w:line="140"/>
      <w:jc w:val="center"/>
    </w:pPr>
    <w:rPr>
      <w:rFonts w:ascii="Times New Roman" w:hAnsi="Times New Roman" w:eastAsia="Times New Roman" w:cs="Times New Roman"/>
      <w:caps/>
      <w:color w:val="auto"/>
      <w:sz w:val="12"/>
      <w:szCs w:val="20"/>
      <w:lang w:val="en-CA" w:eastAsia="zh-CN" w:bidi="hi-IN"/>
    </w:rPr>
  </w:style>
  <w:style w:type="paragraph" w:styleId="LetheadName">
    <w:name w:val="LetheadName"/>
    <w:qFormat/>
    <w:pPr>
      <w:widowControl/>
      <w:bidi w:val="0"/>
      <w:spacing w:lineRule="exact" w:line="120"/>
      <w:jc w:val="center"/>
    </w:pPr>
    <w:rPr>
      <w:rFonts w:ascii="Times New Roman" w:hAnsi="Times New Roman" w:eastAsia="Times New Roman" w:cs="Times New Roman"/>
      <w:caps/>
      <w:color w:val="auto"/>
      <w:sz w:val="12"/>
      <w:szCs w:val="20"/>
      <w:lang w:val="en-CA" w:eastAsia="zh-CN" w:bidi="hi-IN"/>
    </w:rPr>
  </w:style>
  <w:style w:type="paragraph" w:styleId="LetheadPC">
    <w:name w:val="LetheadPC"/>
    <w:qFormat/>
    <w:pPr>
      <w:widowControl/>
      <w:bidi w:val="0"/>
      <w:jc w:val="end"/>
    </w:pPr>
    <w:rPr>
      <w:rFonts w:ascii="Times New Roman" w:hAnsi="Times New Roman" w:eastAsia="Times New Roman" w:cs="Times New Roman"/>
      <w:color w:val="auto"/>
      <w:sz w:val="20"/>
      <w:szCs w:val="20"/>
      <w:lang w:val="en-CA" w:eastAsia="zh-CN" w:bidi="hi-IN"/>
    </w:rPr>
  </w:style>
  <w:style w:type="paragraph" w:styleId="LetterheadAddress">
    <w:name w:val="LetterheadAddress"/>
    <w:qFormat/>
    <w:pPr>
      <w:widowControl/>
      <w:bidi w:val="0"/>
      <w:spacing w:before="120" w:after="0"/>
    </w:pPr>
    <w:rPr>
      <w:rFonts w:ascii="Times New Roman" w:hAnsi="Times New Roman" w:eastAsia="Times New Roman" w:cs="Times New Roman"/>
      <w:caps/>
      <w:color w:val="auto"/>
      <w:sz w:val="17"/>
      <w:szCs w:val="20"/>
      <w:lang w:val="en-CA" w:eastAsia="zh-CN" w:bidi="hi-IN"/>
    </w:rPr>
  </w:style>
  <w:style w:type="paragraph" w:styleId="Schwabe">
    <w:name w:val="Schwabe"/>
    <w:qFormat/>
    <w:pPr>
      <w:widowControl/>
      <w:bidi w:val="0"/>
    </w:pPr>
    <w:rPr>
      <w:rFonts w:ascii="Times New Roman" w:hAnsi="Times New Roman" w:eastAsia="Times New Roman" w:cs="Times New Roman"/>
      <w:b/>
      <w:smallCaps/>
      <w:color w:val="auto"/>
      <w:spacing w:val="-40"/>
      <w:position w:val="-2"/>
      <w:sz w:val="62"/>
      <w:szCs w:val="20"/>
      <w:lang w:val="en-CA" w:eastAsia="zh-CN" w:bidi="hi-IN"/>
    </w:rPr>
  </w:style>
  <w:style w:type="paragraph" w:styleId="Williamson">
    <w:name w:val="Williamson"/>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Wyatt">
    <w:name w:val="Wyatt"/>
    <w:qFormat/>
    <w:pPr>
      <w:widowControl/>
      <w:bidi w:val="0"/>
    </w:pPr>
    <w:rPr>
      <w:rFonts w:ascii="Times New Roman" w:hAnsi="Times New Roman" w:eastAsia="Times New Roman" w:cs="Times New Roman"/>
      <w:b/>
      <w:smallCaps/>
      <w:color w:val="auto"/>
      <w:spacing w:val="-40"/>
      <w:position w:val="-18"/>
      <w:sz w:val="62"/>
      <w:szCs w:val="20"/>
      <w:lang w:val="en-CA" w:eastAsia="zh-CN" w:bidi="hi-IN"/>
    </w:rPr>
  </w:style>
  <w:style w:type="paragraph" w:styleId="BodyTextIndent">
    <w:name w:val="Body Text Indent"/>
    <w:basedOn w:val="Normal"/>
    <w:pPr>
      <w:ind w:hanging="720" w:start="720" w:end="0"/>
    </w:pPr>
    <w:rPr>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2001-03-20T23:01:00Z</dcterms:created>
  <dc:creator>kbe</dc:creator>
  <dc:description/>
  <dc:language>en-CA</dc:language>
  <cp:lastModifiedBy>kbe</cp:lastModifiedBy>
  <cp:lastPrinted>2001-03-20T17:07:00Z</cp:lastPrinted>
  <dcterms:modified xsi:type="dcterms:W3CDTF">2001-03-20T23:01:00Z</dcterms:modified>
  <cp:revision>2</cp:revision>
  <dc:subject/>
  <dc:title>WP-02 Data Response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hwabeDocInfo">
    <vt:lpwstr>PDX/071000/121831/KBE/892696.1</vt:lpwstr>
  </property>
</Properties>
</file>