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March 16, 2001</w:t>
      </w:r>
    </w:p>
    <w:p>
      <w:pPr>
        <w:pStyle w:val="Normal"/>
        <w:rPr/>
      </w:pPr>
      <w:r>
        <w:rPr/>
      </w:r>
    </w:p>
    <w:p>
      <w:pPr>
        <w:pStyle w:val="Normal"/>
        <w:rPr/>
      </w:pPr>
      <w:r>
        <w:rPr/>
        <w:t>Paul M. Murphy</w:t>
      </w:r>
    </w:p>
    <w:p>
      <w:pPr>
        <w:pStyle w:val="Normal"/>
        <w:rPr/>
      </w:pPr>
      <w:r>
        <w:rPr/>
        <w:t>Murphy &amp; Buchal LLP</w:t>
      </w:r>
    </w:p>
    <w:p>
      <w:pPr>
        <w:pStyle w:val="Normal"/>
        <w:rPr/>
      </w:pPr>
      <w:r>
        <w:rPr/>
        <w:t>1500 S.W. First Avenue, Suite 1135</w:t>
      </w:r>
    </w:p>
    <w:p>
      <w:pPr>
        <w:pStyle w:val="Normal"/>
        <w:rPr/>
      </w:pPr>
      <w:r>
        <w:rPr/>
        <w:t>Portland, Oregon 97201</w:t>
      </w:r>
    </w:p>
    <w:p>
      <w:pPr>
        <w:pStyle w:val="Normal"/>
        <w:ind w:hanging="3600" w:start="3600" w:end="0"/>
        <w:rPr/>
      </w:pPr>
      <w:r>
        <w:rPr/>
        <w:t>503-227-1101</w:t>
      </w:r>
    </w:p>
    <w:p>
      <w:pPr>
        <w:pStyle w:val="Normal"/>
        <w:ind w:hanging="2880" w:start="2880" w:end="0"/>
        <w:rPr/>
      </w:pPr>
      <w:r>
        <w:rPr/>
        <w:t>503-227-1034 (fax)</w:t>
      </w:r>
    </w:p>
    <w:p>
      <w:pPr>
        <w:pStyle w:val="Normal"/>
        <w:rPr/>
      </w:pPr>
      <w:r>
        <w:rPr/>
        <w:t>pmurphy@mbllp.com</w:t>
      </w:r>
    </w:p>
    <w:p>
      <w:pPr>
        <w:pStyle w:val="Normal"/>
        <w:rPr/>
      </w:pPr>
      <w:r>
        <w:rPr/>
      </w:r>
    </w:p>
    <w:p>
      <w:pPr>
        <w:pStyle w:val="Heading1"/>
        <w:ind w:hanging="0" w:start="0"/>
        <w:rPr/>
      </w:pPr>
      <w:r>
        <w:rPr/>
        <w:t>DATA RESPONSE</w:t>
      </w:r>
    </w:p>
    <w:p>
      <w:pPr>
        <w:pStyle w:val="Normal"/>
        <w:jc w:val="center"/>
        <w:rPr>
          <w:rFonts w:ascii="Arial" w:hAnsi="Arial" w:cs="Arial"/>
        </w:rPr>
      </w:pPr>
      <w:r>
        <w:rPr>
          <w:rFonts w:cs="Arial" w:ascii="Arial" w:hAnsi="Arial"/>
        </w:rPr>
      </w:r>
    </w:p>
    <w:p>
      <w:pPr>
        <w:pStyle w:val="Normal"/>
        <w:rPr/>
      </w:pPr>
      <w:r>
        <w:rPr/>
        <w:t>Request No.</w:t>
        <w:tab/>
        <w:tab/>
        <w:t>DS-NI:002</w:t>
        <w:br/>
        <w:t>Exhibit:</w:t>
        <w:tab/>
        <w:tab/>
        <w:t>WP-02-E-JCG-01, E-JCG-02</w:t>
      </w:r>
    </w:p>
    <w:p>
      <w:pPr>
        <w:pStyle w:val="Normal"/>
        <w:rPr/>
      </w:pPr>
      <w:r>
        <w:rPr/>
        <w:t>Testimony of:</w:t>
        <w:tab/>
        <w:tab/>
        <w:t>Joint Customer Group Panel</w:t>
      </w:r>
    </w:p>
    <w:p>
      <w:pPr>
        <w:pStyle w:val="Normal"/>
        <w:rPr/>
      </w:pPr>
      <w:r>
        <w:rPr/>
        <w:t>Page(s):</w:t>
        <w:tab/>
        <w:tab/>
        <w:t>not specified</w:t>
      </w:r>
    </w:p>
    <w:p>
      <w:pPr>
        <w:pStyle w:val="Normal"/>
        <w:rPr/>
      </w:pPr>
      <w:r>
        <w:rPr/>
        <w:t>Line(s):</w:t>
        <w:tab/>
        <w:tab/>
        <w:t>not specified</w:t>
      </w:r>
    </w:p>
    <w:p>
      <w:pPr>
        <w:pStyle w:val="Normal"/>
        <w:rPr/>
      </w:pPr>
      <w:r>
        <w:rPr/>
      </w:r>
    </w:p>
    <w:p>
      <w:pPr>
        <w:pStyle w:val="Normal"/>
        <w:rPr/>
      </w:pPr>
      <w:r>
        <w:rPr/>
      </w:r>
    </w:p>
    <w:p>
      <w:pPr>
        <w:pStyle w:val="Normal"/>
        <w:rPr/>
      </w:pPr>
      <w:r>
        <w:rPr/>
        <w:t>REQUEST TEXT:  Please disclose and/or produce any and all communications from October 16, 2000 to the present, between the BPA representatives listed below and any representative of any other party concerning BPA's rates to be in effect for Fiscal Years 2002-2006, the interactions of such rates and customer contracts, or procedural aspects of these rate proceedings.</w:t>
      </w:r>
    </w:p>
    <w:p>
      <w:pPr>
        <w:pStyle w:val="Normal"/>
        <w:rPr/>
      </w:pPr>
      <w:r>
        <w:rPr/>
      </w:r>
    </w:p>
    <w:p>
      <w:pPr>
        <w:pStyle w:val="Normal"/>
        <w:rPr/>
      </w:pPr>
      <w:r>
        <w:rPr/>
        <w:t>Bob Proctor</w:t>
      </w:r>
    </w:p>
    <w:p>
      <w:pPr>
        <w:pStyle w:val="Normal"/>
        <w:rPr/>
      </w:pPr>
      <w:r>
        <w:rPr/>
        <w:t>Tim McCoy</w:t>
      </w:r>
    </w:p>
    <w:p>
      <w:pPr>
        <w:pStyle w:val="Normal"/>
        <w:rPr/>
      </w:pPr>
      <w:r>
        <w:rPr/>
        <w:t>Byrne Lovell</w:t>
      </w:r>
    </w:p>
    <w:p>
      <w:pPr>
        <w:pStyle w:val="Normal"/>
        <w:rPr/>
      </w:pPr>
      <w:r>
        <w:rPr/>
        <w:t>Byron Keep</w:t>
      </w:r>
    </w:p>
    <w:p>
      <w:pPr>
        <w:pStyle w:val="Normal"/>
        <w:rPr/>
      </w:pPr>
      <w:r>
        <w:rPr/>
        <w:t>Valerie Lefler</w:t>
      </w:r>
    </w:p>
    <w:p>
      <w:pPr>
        <w:pStyle w:val="Normal"/>
        <w:rPr/>
      </w:pPr>
      <w:r>
        <w:rPr/>
        <w:t>Jon Wright</w:t>
      </w:r>
    </w:p>
    <w:p>
      <w:pPr>
        <w:pStyle w:val="Normal"/>
        <w:rPr/>
      </w:pPr>
      <w:r>
        <w:rPr/>
        <w:t>Peter Berger</w:t>
      </w:r>
    </w:p>
    <w:p>
      <w:pPr>
        <w:pStyle w:val="Normal"/>
        <w:rPr/>
      </w:pPr>
      <w:r>
        <w:rPr/>
      </w:r>
    </w:p>
    <w:p>
      <w:pPr>
        <w:pStyle w:val="BodyText"/>
        <w:rPr/>
      </w:pPr>
      <w:r>
        <w:rPr/>
        <w:t>RESPONSE TEXT:  NRU has no documents responsive to this request.  There have been no communications between representatives of NRU and the named representatives of BPA concerning the subject matter of the data request, other than at noticed BPA meetings.  To the extent this request may refer to communications or documents evidencing communications of other parties with BPA, NRU objects to the question as over broad and burdensome, however, assuming the request is intended to apply to communications by representatives of other parties, NRU has no documents that would be responsive and NRU is not aware of such communications.</w:t>
      </w:r>
    </w:p>
    <w:p>
      <w:pPr>
        <w:pStyle w:val="Normal"/>
        <w:rPr/>
      </w:pPr>
      <w:r>
        <w:rPr/>
      </w:r>
    </w:p>
    <w:p>
      <w:pPr>
        <w:pStyle w:val="Normal"/>
        <w:rPr/>
      </w:pPr>
      <w:r>
        <w:rPr/>
        <w:t>cc:</w:t>
        <w:tab/>
        <w:t>All parties on service list (via electronic mail)</w:t>
      </w:r>
    </w:p>
    <w:p>
      <w:pPr>
        <w:pStyle w:val="Normal"/>
        <w:rPr/>
      </w:pPr>
      <w:r>
        <w:rPr/>
      </w:r>
    </w:p>
    <w:p>
      <w:pPr>
        <w:pStyle w:val="Normal"/>
        <w:jc w:val="end"/>
        <w:rPr/>
      </w:pPr>
      <w:r>
        <w:rPr/>
        <w:t>DATA RESPONSE TO: DS-NI:002</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2001-03-16T20:05:00Z</dcterms:created>
  <dc:creator>Lon L. Peters</dc:creator>
  <dc:description/>
  <dc:language>en-CA</dc:language>
  <cp:lastModifiedBy>Joel C. Merkel</cp:lastModifiedBy>
  <cp:lastPrinted>2000-01-08T16:38:00Z</cp:lastPrinted>
  <dcterms:modified xsi:type="dcterms:W3CDTF">2001-03-16T20:05:00Z</dcterms:modified>
  <cp:revision>2</cp:revision>
  <dc:subject/>
  <dc:title>DATA REQUEST – PG-BPA:___</dc:title>
</cp:coreProperties>
</file>