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DAVID G.  EHLIS</w:t>
      </w:r>
    </w:p>
    <w:p>
      <w:pPr>
        <w:pStyle w:val="Normal"/>
        <w:tabs>
          <w:tab w:val="clear" w:pos="720"/>
          <w:tab w:val="right" w:pos="990" w:leader="none"/>
          <w:tab w:val="left" w:pos="1260" w:leader="none"/>
        </w:tabs>
        <w:jc w:val="center"/>
        <w:rPr>
          <w:rFonts w:ascii="Palatino;Book Antiqua" w:hAnsi="Palatino;Book Antiqua" w:cs="Palatino;Book Antiqua"/>
          <w:b/>
        </w:rPr>
      </w:pPr>
      <w:r>
        <w:rPr>
          <w:rFonts w:cs="Palatino;Book Antiqua" w:ascii="Palatino;Book Antiqua" w:hAnsi="Palatino;Book Antiqua"/>
          <w:b/>
        </w:rPr>
        <w:t>10101 Max Lane</w:t>
      </w:r>
    </w:p>
    <w:p>
      <w:pPr>
        <w:pStyle w:val="Normal"/>
        <w:tabs>
          <w:tab w:val="clear" w:pos="720"/>
          <w:tab w:val="right" w:pos="990" w:leader="none"/>
          <w:tab w:val="left" w:pos="1260" w:leader="none"/>
        </w:tabs>
        <w:jc w:val="center"/>
        <w:rPr>
          <w:rFonts w:ascii="Palatino;Book Antiqua" w:hAnsi="Palatino;Book Antiqua" w:cs="Palatino;Book Antiqua"/>
          <w:b/>
        </w:rPr>
      </w:pPr>
      <w:r>
        <w:rPr>
          <w:rFonts w:cs="Palatino;Book Antiqua" w:ascii="Palatino;Book Antiqua" w:hAnsi="Palatino;Book Antiqua"/>
          <w:b/>
        </w:rPr>
        <w:t>Frisco, TX 75035</w:t>
      </w:r>
    </w:p>
    <w:p>
      <w:pPr>
        <w:pStyle w:val="Normal"/>
        <w:tabs>
          <w:tab w:val="clear" w:pos="720"/>
          <w:tab w:val="right" w:pos="990" w:leader="none"/>
          <w:tab w:val="left" w:pos="1260" w:leader="none"/>
        </w:tabs>
        <w:jc w:val="center"/>
        <w:rPr>
          <w:rFonts w:ascii="Palatino;Book Antiqua" w:hAnsi="Palatino;Book Antiqua" w:cs="Palatino;Book Antiqua"/>
          <w:b/>
        </w:rPr>
      </w:pPr>
      <w:r>
        <w:rPr>
          <w:rFonts w:cs="Palatino;Book Antiqua" w:ascii="Palatino;Book Antiqua" w:hAnsi="Palatino;Book Antiqua"/>
          <w:b/>
        </w:rPr>
        <w:t>Work: (800)-328-9128  Mobile: (817)-821-8458</w:t>
      </w:r>
    </w:p>
    <w:p>
      <w:pPr>
        <w:pStyle w:val="ResSection"/>
        <w:tabs>
          <w:tab w:val="clear" w:pos="990"/>
          <w:tab w:val="clear" w:pos="1260"/>
          <w:tab w:val="right" w:pos="1170" w:leader="none"/>
          <w:tab w:val="left" w:pos="1440" w:leader="none"/>
        </w:tabs>
        <w:rPr/>
      </w:pPr>
      <w:r>
        <w:rPr>
          <w:rFonts w:eastAsia="Palatino;Book Antiqua"/>
        </w:rPr>
        <w:t xml:space="preserve">      </w:t>
      </w:r>
      <w:r>
        <w:rPr>
          <w:sz w:val="18"/>
        </w:rPr>
        <w:t>education</w:t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b w:val="false"/>
          <w:sz w:val="18"/>
        </w:rPr>
        <w:tab/>
        <w:t>1993-1995</w:t>
      </w:r>
      <w:r>
        <w:rPr>
          <w:sz w:val="18"/>
        </w:rPr>
        <w:tab/>
        <w:t>HARVARD GRADUATE SCHOOL OF BUSINESS ADMINISTRATION</w:t>
        <w:tab/>
        <w:t>BOSTON, MA</w:t>
      </w:r>
    </w:p>
    <w:p>
      <w:pPr>
        <w:pStyle w:val="ResInfo"/>
        <w:tabs>
          <w:tab w:val="clear" w:pos="1260"/>
          <w:tab w:val="right" w:pos="990" w:leader="none"/>
        </w:tabs>
        <w:ind w:start="1440" w:end="0"/>
        <w:rPr>
          <w:sz w:val="18"/>
        </w:rPr>
      </w:pPr>
      <w:r>
        <w:rPr>
          <w:sz w:val="18"/>
        </w:rPr>
        <w:t>Awarded Masters in Business Administration with First Year Honors.  Selected by faculty to tutor first-year students in Negotiations and Finance.  Published HBS Case Study, "DJF Farms".</w:t>
      </w:r>
    </w:p>
    <w:p>
      <w:pPr>
        <w:pStyle w:val="ResHeader"/>
        <w:rPr>
          <w:sz w:val="18"/>
        </w:rPr>
      </w:pPr>
      <w:r>
        <w:rPr>
          <w:sz w:val="18"/>
        </w:rPr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sz w:val="18"/>
        </w:rPr>
        <w:tab/>
        <w:t xml:space="preserve"> </w:t>
      </w:r>
      <w:r>
        <w:rPr>
          <w:b w:val="false"/>
          <w:sz w:val="18"/>
        </w:rPr>
        <w:t>1984-1988</w:t>
      </w:r>
      <w:r>
        <w:rPr>
          <w:sz w:val="18"/>
        </w:rPr>
        <w:tab/>
        <w:t>UNITED STATES MILITARY ACADEMY</w:t>
        <w:tab/>
        <w:t>WEST POINT, NY</w:t>
      </w:r>
    </w:p>
    <w:p>
      <w:pPr>
        <w:pStyle w:val="ResInfo"/>
        <w:tabs>
          <w:tab w:val="clear" w:pos="1260"/>
          <w:tab w:val="right" w:pos="990" w:leader="none"/>
          <w:tab w:val="left" w:pos="1440" w:leader="none"/>
        </w:tabs>
        <w:ind w:start="1440" w:end="0"/>
        <w:rPr/>
      </w:pPr>
      <w:r>
        <w:rPr>
          <w:sz w:val="18"/>
        </w:rPr>
        <w:t xml:space="preserve">Awarded Bachelor of Science degree in Mathematical Economics and Electrical Engineering with </w:t>
      </w:r>
      <w:r>
        <w:rPr>
          <w:i/>
          <w:sz w:val="18"/>
        </w:rPr>
        <w:t>Deans List</w:t>
      </w:r>
      <w:r>
        <w:rPr>
          <w:sz w:val="18"/>
        </w:rPr>
        <w:t xml:space="preserve"> Honors four years and </w:t>
      </w:r>
      <w:r>
        <w:rPr>
          <w:i/>
          <w:sz w:val="18"/>
        </w:rPr>
        <w:t>Distinguished Cadet</w:t>
      </w:r>
      <w:r>
        <w:rPr>
          <w:sz w:val="18"/>
        </w:rPr>
        <w:t xml:space="preserve"> Honors (top 5% of class) one year. Member of Corps Squad Army Strength Team. Distinguished graduate of Engineer Officer Basic Course based on leadership and academic abilities. Graduate of  U.S. Army Ranger and Airborne Schools.</w:t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>
          <w:sz w:val="18"/>
        </w:rPr>
      </w:pPr>
      <w:r>
        <w:rPr>
          <w:rFonts w:eastAsia="Palatino;Book Antiqua"/>
          <w:sz w:val="18"/>
        </w:rPr>
        <w:t xml:space="preserve">   </w:t>
      </w:r>
      <w:r>
        <w:rPr>
          <w:sz w:val="18"/>
        </w:rPr>
        <w:t>experience</w:t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sz w:val="18"/>
        </w:rPr>
        <w:tab/>
        <w:t xml:space="preserve">      </w:t>
      </w:r>
      <w:r>
        <w:rPr>
          <w:b w:val="false"/>
          <w:sz w:val="18"/>
        </w:rPr>
        <w:t>1996-2000</w:t>
      </w:r>
      <w:r>
        <w:rPr>
          <w:sz w:val="18"/>
        </w:rPr>
        <w:tab/>
        <w:t>CASE CORPORATION/CNH GLOBAL</w:t>
        <w:tab/>
        <w:t>RACINE, WI</w:t>
      </w:r>
    </w:p>
    <w:p>
      <w:pPr>
        <w:pStyle w:val="ResHeader"/>
        <w:ind w:start="1440" w:end="0"/>
        <w:rPr/>
      </w:pPr>
      <w:r>
        <w:rPr>
          <w:sz w:val="18"/>
        </w:rPr>
        <w:t xml:space="preserve">Sales &amp; Marketing Manager, Case Tyler Business Unit.  </w:t>
      </w:r>
      <w:r>
        <w:rPr>
          <w:b w:val="false"/>
          <w:sz w:val="18"/>
        </w:rPr>
        <w:t>Lead 15 person staff</w:t>
      </w:r>
      <w:r>
        <w:rPr>
          <w:sz w:val="18"/>
        </w:rPr>
        <w:t xml:space="preserve"> </w:t>
      </w:r>
      <w:r>
        <w:rPr>
          <w:b w:val="false"/>
          <w:sz w:val="18"/>
        </w:rPr>
        <w:t>accountable for sales, marketing, product management, product support &amp; business development for Case Tyler business unit with $60 million annual sales of self propelled agricultural chemical application equipment worldwide.</w:t>
      </w:r>
    </w:p>
    <w:p>
      <w:pPr>
        <w:pStyle w:val="ResHeader"/>
        <w:numPr>
          <w:ilvl w:val="0"/>
          <w:numId w:val="3"/>
        </w:numPr>
        <w:tabs>
          <w:tab w:val="right" w:pos="990" w:leader="none"/>
          <w:tab w:val="left" w:pos="1260" w:leader="none"/>
          <w:tab w:val="left" w:pos="1800" w:leader="none"/>
          <w:tab w:val="right" w:pos="10170" w:leader="none"/>
        </w:tabs>
        <w:ind w:hanging="360" w:start="1800" w:end="0"/>
        <w:rPr>
          <w:sz w:val="18"/>
        </w:rPr>
      </w:pPr>
      <w:r>
        <w:rPr>
          <w:b w:val="false"/>
          <w:sz w:val="18"/>
        </w:rPr>
        <w:t>Restructured the Western Canadian distribution system by eliminating distributor and selling directly through Case IH dealers to reach customers more efficiently.</w:t>
      </w:r>
    </w:p>
    <w:p>
      <w:pPr>
        <w:pStyle w:val="ResHeader"/>
        <w:ind w:start="1440" w:end="0"/>
        <w:rPr/>
      </w:pPr>
      <w:r>
        <w:rPr>
          <w:sz w:val="18"/>
        </w:rPr>
        <w:t xml:space="preserve">Regional Sales Manager, Case Tyler Business Unit.  </w:t>
      </w:r>
      <w:r>
        <w:rPr>
          <w:b w:val="false"/>
          <w:sz w:val="18"/>
        </w:rPr>
        <w:t>Responsible for sales and marketing of self propelled chemical application equipment through 4 Case Tyler distributors and 127 Case dealerships in the Western United States and Canada.</w:t>
      </w:r>
    </w:p>
    <w:p>
      <w:pPr>
        <w:pStyle w:val="ResHeader"/>
        <w:numPr>
          <w:ilvl w:val="0"/>
          <w:numId w:val="2"/>
        </w:numPr>
        <w:tabs>
          <w:tab w:val="right" w:pos="990" w:leader="none"/>
          <w:tab w:val="left" w:pos="1260" w:leader="none"/>
          <w:tab w:val="left" w:pos="1800" w:leader="none"/>
          <w:tab w:val="right" w:pos="10170" w:leader="none"/>
        </w:tabs>
        <w:ind w:hanging="360" w:start="1800" w:end="0"/>
        <w:rPr>
          <w:b w:val="false"/>
          <w:sz w:val="18"/>
        </w:rPr>
      </w:pPr>
      <w:r>
        <w:rPr>
          <w:b w:val="false"/>
          <w:sz w:val="18"/>
        </w:rPr>
        <w:t>Launched a comprehensive National Account Program providing expanded service, guaranteed reliability, and standardized pricing to large customers.</w:t>
      </w:r>
    </w:p>
    <w:p>
      <w:pPr>
        <w:pStyle w:val="ResHeader"/>
        <w:numPr>
          <w:ilvl w:val="0"/>
          <w:numId w:val="4"/>
        </w:numPr>
        <w:tabs>
          <w:tab w:val="right" w:pos="990" w:leader="none"/>
          <w:tab w:val="left" w:pos="1260" w:leader="none"/>
          <w:tab w:val="left" w:pos="1800" w:leader="none"/>
          <w:tab w:val="right" w:pos="10170" w:leader="none"/>
        </w:tabs>
        <w:ind w:hanging="360" w:start="1800" w:end="0"/>
        <w:rPr>
          <w:sz w:val="18"/>
        </w:rPr>
      </w:pPr>
      <w:r>
        <w:rPr>
          <w:b w:val="false"/>
          <w:sz w:val="18"/>
        </w:rPr>
        <w:t>Created a seasonal equipment rental program with Tyler distributors and Case Capital Corporation.</w:t>
      </w:r>
    </w:p>
    <w:p>
      <w:pPr>
        <w:pStyle w:val="ResHeader"/>
        <w:ind w:start="1440" w:end="0"/>
        <w:rPr/>
      </w:pPr>
      <w:r>
        <w:rPr>
          <w:sz w:val="18"/>
        </w:rPr>
        <w:t xml:space="preserve">Case Business Manager, South Georgia.  </w:t>
      </w:r>
      <w:r>
        <w:rPr>
          <w:b w:val="false"/>
          <w:sz w:val="18"/>
        </w:rPr>
        <w:t>Led 5-person team accountable for annual sales, financing, and servicing of over $23 million of equipment and parts through 13 dealerships.</w:t>
      </w:r>
    </w:p>
    <w:p>
      <w:pPr>
        <w:pStyle w:val="ResHeader"/>
        <w:numPr>
          <w:ilvl w:val="0"/>
          <w:numId w:val="5"/>
        </w:numPr>
        <w:tabs>
          <w:tab w:val="clear" w:pos="1260"/>
          <w:tab w:val="right" w:pos="990" w:leader="none"/>
          <w:tab w:val="right" w:pos="10170" w:leader="none"/>
        </w:tabs>
        <w:rPr>
          <w:b w:val="false"/>
          <w:sz w:val="18"/>
        </w:rPr>
      </w:pPr>
      <w:r>
        <w:rPr>
          <w:b w:val="false"/>
          <w:sz w:val="18"/>
        </w:rPr>
        <w:t>Identified growing 4 wheel drive tractor market, expanded distribution, and increased sales by 200%.</w:t>
      </w:r>
    </w:p>
    <w:p>
      <w:pPr>
        <w:pStyle w:val="ResHeader"/>
        <w:numPr>
          <w:ilvl w:val="0"/>
          <w:numId w:val="5"/>
        </w:numPr>
        <w:rPr>
          <w:b w:val="false"/>
          <w:sz w:val="18"/>
        </w:rPr>
      </w:pPr>
      <w:r>
        <w:rPr>
          <w:b w:val="false"/>
          <w:sz w:val="18"/>
        </w:rPr>
        <w:t>Developed program for leasing small tractors to peanut mills and increased annual sales by 425%.  Recognized out of 53 Case Business Managers for excellence in execution of small tractor marketing plan.</w:t>
      </w:r>
    </w:p>
    <w:p>
      <w:pPr>
        <w:pStyle w:val="ResHeader"/>
        <w:numPr>
          <w:ilvl w:val="0"/>
          <w:numId w:val="5"/>
        </w:numPr>
        <w:ind w:hanging="0" w:start="1440" w:end="0"/>
        <w:rPr>
          <w:b w:val="false"/>
          <w:sz w:val="18"/>
        </w:rPr>
      </w:pPr>
      <w:r>
        <w:rPr>
          <w:b w:val="false"/>
          <w:sz w:val="18"/>
        </w:rPr>
        <w:t>Increased customer satisfaction 14% by improving dealer service and sales processes.</w:t>
      </w:r>
    </w:p>
    <w:p>
      <w:pPr>
        <w:pStyle w:val="ResHeader"/>
        <w:numPr>
          <w:ilvl w:val="0"/>
          <w:numId w:val="5"/>
        </w:numPr>
        <w:ind w:hanging="0" w:start="1440" w:end="0"/>
        <w:rPr>
          <w:b w:val="false"/>
          <w:sz w:val="18"/>
        </w:rPr>
      </w:pPr>
      <w:r>
        <w:rPr>
          <w:b w:val="false"/>
          <w:sz w:val="18"/>
        </w:rPr>
        <w:t>Replaced largest volume potential dealer for lack of performance.</w:t>
      </w:r>
    </w:p>
    <w:p>
      <w:pPr>
        <w:pStyle w:val="ResHeader"/>
        <w:ind w:start="1440" w:end="0"/>
        <w:rPr/>
      </w:pPr>
      <w:r>
        <w:rPr>
          <w:sz w:val="18"/>
        </w:rPr>
        <w:t>Manager, Business Development, North American Distribution.  D</w:t>
      </w:r>
      <w:r>
        <w:rPr>
          <w:b w:val="false"/>
          <w:sz w:val="18"/>
        </w:rPr>
        <w:t xml:space="preserve">eveloped long-range plan for North American dealer network.  Awarded Case Corporation </w:t>
      </w:r>
      <w:r>
        <w:rPr>
          <w:b w:val="false"/>
          <w:i/>
          <w:sz w:val="18"/>
        </w:rPr>
        <w:t>President's Award</w:t>
      </w:r>
      <w:r>
        <w:rPr>
          <w:b w:val="false"/>
          <w:sz w:val="18"/>
        </w:rPr>
        <w:t xml:space="preserve"> for creating a cost accounting model used to analyze profitability of individual product lines in dealerships. </w:t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>
          <w:sz w:val="18"/>
        </w:rPr>
      </w:pPr>
      <w:r>
        <w:rPr>
          <w:sz w:val="18"/>
        </w:rPr>
        <w:tab/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900" w:leader="none"/>
          <w:tab w:val="left" w:pos="1440" w:leader="none"/>
          <w:tab w:val="right" w:pos="10530" w:leader="none"/>
        </w:tabs>
        <w:rPr/>
      </w:pPr>
      <w:r>
        <w:rPr>
          <w:sz w:val="18"/>
        </w:rPr>
        <w:tab/>
        <w:t xml:space="preserve">      </w:t>
      </w:r>
      <w:r>
        <w:rPr>
          <w:b w:val="false"/>
          <w:sz w:val="18"/>
        </w:rPr>
        <w:t>1994-1996</w:t>
      </w:r>
      <w:r>
        <w:rPr>
          <w:sz w:val="18"/>
        </w:rPr>
        <w:tab/>
        <w:t>ENRON CAPITAL AND TRADE RESOURCES</w:t>
        <w:tab/>
        <w:t>HOUSTON, TX</w:t>
      </w:r>
    </w:p>
    <w:p>
      <w:pPr>
        <w:pStyle w:val="ResHeader"/>
        <w:ind w:start="1440" w:end="0"/>
        <w:rPr/>
      </w:pPr>
      <w:r>
        <w:rPr>
          <w:sz w:val="18"/>
        </w:rPr>
        <w:t xml:space="preserve">Associate, Power Marketing and Retail Services Groups.  </w:t>
      </w:r>
      <w:r>
        <w:rPr>
          <w:b w:val="false"/>
          <w:sz w:val="18"/>
        </w:rPr>
        <w:t>Member of a team charged with launching a nation-wide retail energy business.</w:t>
      </w:r>
    </w:p>
    <w:p>
      <w:pPr>
        <w:pStyle w:val="ResHeader"/>
        <w:ind w:hanging="360" w:start="1800" w:end="0"/>
        <w:rPr/>
      </w:pPr>
      <w:r>
        <w:rPr>
          <w:rFonts w:ascii="Symbol" w:hAnsi="Symbol"/>
          <w:sz w:val="20"/>
        </w:rPr>
        <w:sym w:font="Symbol" w:char="b7"/>
      </w:r>
      <w:r>
        <w:rPr>
          <w:sz w:val="18"/>
        </w:rPr>
        <w:tab/>
      </w:r>
      <w:r>
        <w:rPr>
          <w:b w:val="false"/>
          <w:sz w:val="18"/>
        </w:rPr>
        <w:t>Led the design of a sales force activity reporting system to test new products and monitor performance of 100 person national sales force.</w:t>
      </w:r>
    </w:p>
    <w:p>
      <w:pPr>
        <w:pStyle w:val="ResHeader"/>
        <w:ind w:hanging="360" w:start="1800" w:end="0"/>
        <w:rPr/>
      </w:pPr>
      <w:r>
        <w:rPr>
          <w:rFonts w:ascii="Symbol" w:hAnsi="Symbol"/>
          <w:b w:val="false"/>
          <w:sz w:val="20"/>
        </w:rPr>
        <w:sym w:font="Symbol" w:char="b7"/>
      </w:r>
      <w:r>
        <w:rPr>
          <w:b w:val="false"/>
          <w:sz w:val="18"/>
        </w:rPr>
        <w:tab/>
        <w:t xml:space="preserve">Initiated a loyalty program which rewarded natural gas customers with electricity purchase credits.  </w:t>
      </w:r>
    </w:p>
    <w:p>
      <w:pPr>
        <w:pStyle w:val="ResHeader"/>
        <w:tabs>
          <w:tab w:val="clear" w:pos="1260"/>
          <w:tab w:val="right" w:pos="990" w:leader="none"/>
          <w:tab w:val="right" w:pos="10170" w:leader="none"/>
        </w:tabs>
        <w:ind w:start="1440" w:end="0"/>
        <w:rPr>
          <w:sz w:val="18"/>
        </w:rPr>
      </w:pPr>
      <w:r>
        <w:rPr>
          <w:sz w:val="18"/>
        </w:rPr>
        <w:t xml:space="preserve">Summer Associate, Structured Finance Group.  </w:t>
      </w:r>
      <w:r>
        <w:rPr>
          <w:b w:val="false"/>
          <w:sz w:val="18"/>
        </w:rPr>
        <w:t>Assisted in financial structuring and negotiation of oil and gas reserve acquisitions and independent producer financing.</w:t>
      </w:r>
    </w:p>
    <w:p>
      <w:pPr>
        <w:pStyle w:val="ResHeader"/>
        <w:ind w:hanging="360" w:start="1800" w:end="0"/>
        <w:rPr>
          <w:sz w:val="18"/>
        </w:rPr>
      </w:pPr>
      <w:r>
        <w:rPr>
          <w:sz w:val="18"/>
        </w:rPr>
        <w:tab/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rFonts w:eastAsia="Palatino;Book Antiqua"/>
          <w:sz w:val="18"/>
        </w:rPr>
        <w:t xml:space="preserve">      </w:t>
      </w:r>
      <w:r>
        <w:rPr>
          <w:sz w:val="18"/>
        </w:rPr>
        <w:tab/>
      </w:r>
      <w:r>
        <w:rPr>
          <w:b w:val="false"/>
          <w:sz w:val="18"/>
        </w:rPr>
        <w:t>1988-1993</w:t>
      </w:r>
      <w:r>
        <w:rPr>
          <w:sz w:val="18"/>
        </w:rPr>
        <w:tab/>
        <w:t xml:space="preserve">UNITED STATES ARMY </w:t>
        <w:tab/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sz w:val="18"/>
        </w:rPr>
        <w:tab/>
      </w:r>
      <w:r>
        <w:rPr>
          <w:b w:val="false"/>
          <w:sz w:val="18"/>
        </w:rPr>
        <w:t>1992-1993</w:t>
      </w:r>
      <w:r>
        <w:rPr>
          <w:sz w:val="18"/>
        </w:rPr>
        <w:tab/>
        <w:t>UNITED STATES ARMY ARMOR SCHOOL</w:t>
        <w:tab/>
        <w:t>FORT KNOX, KY</w:t>
      </w:r>
    </w:p>
    <w:p>
      <w:pPr>
        <w:pStyle w:val="ResBulletinfo"/>
        <w:tabs>
          <w:tab w:val="clear" w:pos="810"/>
          <w:tab w:val="clear" w:pos="990"/>
          <w:tab w:val="clear" w:pos="1710"/>
          <w:tab w:val="left" w:pos="1440" w:leader="none"/>
        </w:tabs>
        <w:ind w:hanging="0" w:start="1440" w:end="0"/>
        <w:rPr/>
      </w:pPr>
      <w:r>
        <w:rPr>
          <w:b/>
          <w:sz w:val="18"/>
        </w:rPr>
        <w:t xml:space="preserve">Instructor.  </w:t>
      </w:r>
      <w:r>
        <w:rPr>
          <w:sz w:val="18"/>
        </w:rPr>
        <w:t xml:space="preserve">Taught Combined Arms Combat Engineer Operations at U.S. Army Armor Center and published Army-wide doctrine on combined arms obstacle demolition procedures.    </w:t>
      </w:r>
    </w:p>
    <w:p>
      <w:pPr>
        <w:pStyle w:val="bulletinfo"/>
        <w:tabs>
          <w:tab w:val="left" w:pos="810" w:leader="none"/>
          <w:tab w:val="right" w:pos="990" w:leader="none"/>
          <w:tab w:val="left" w:pos="1260" w:leader="none"/>
        </w:tabs>
        <w:rPr>
          <w:sz w:val="18"/>
        </w:rPr>
      </w:pPr>
      <w:r>
        <w:rPr>
          <w:sz w:val="18"/>
        </w:rPr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sz w:val="18"/>
        </w:rPr>
        <w:tab/>
      </w:r>
      <w:r>
        <w:rPr>
          <w:b w:val="false"/>
          <w:sz w:val="18"/>
        </w:rPr>
        <w:t>1988-1992</w:t>
      </w:r>
      <w:r>
        <w:rPr>
          <w:sz w:val="18"/>
        </w:rPr>
        <w:tab/>
        <w:t>COMBAT ENGINEER BATTALION, FIRST CAVALRY DIVISION</w:t>
        <w:tab/>
        <w:t>FORT HOOD, TX</w:t>
      </w:r>
    </w:p>
    <w:p>
      <w:pPr>
        <w:pStyle w:val="ResHeader"/>
        <w:tabs>
          <w:tab w:val="clear" w:pos="990"/>
          <w:tab w:val="right" w:pos="1260" w:leader="none"/>
          <w:tab w:val="right" w:pos="10170" w:leader="none"/>
        </w:tabs>
        <w:ind w:start="1440" w:end="0"/>
        <w:rPr/>
      </w:pPr>
      <w:r>
        <w:rPr>
          <w:sz w:val="18"/>
        </w:rPr>
        <w:t xml:space="preserve">Assistant Battalion Operations Officer.  </w:t>
      </w:r>
      <w:r>
        <w:rPr>
          <w:b w:val="false"/>
          <w:sz w:val="18"/>
        </w:rPr>
        <w:t xml:space="preserve">Primary assistant to Battalion Operations Officer for planning and executing all operations in a 400-man Combat Engineer Battalion.  Awarded </w:t>
      </w:r>
      <w:r>
        <w:rPr>
          <w:b w:val="false"/>
          <w:i/>
          <w:sz w:val="18"/>
        </w:rPr>
        <w:t xml:space="preserve">Army Commendation Medal </w:t>
      </w:r>
      <w:r>
        <w:rPr>
          <w:b w:val="false"/>
          <w:sz w:val="18"/>
        </w:rPr>
        <w:t>for outstanding service to 8th Engineer Battalion.</w:t>
      </w:r>
    </w:p>
    <w:p>
      <w:pPr>
        <w:pStyle w:val="ResHeader"/>
        <w:tabs>
          <w:tab w:val="clear" w:pos="1260"/>
          <w:tab w:val="right" w:pos="990" w:leader="none"/>
          <w:tab w:val="left" w:pos="1440" w:leader="none"/>
          <w:tab w:val="right" w:pos="10170" w:leader="none"/>
        </w:tabs>
        <w:ind w:start="1440" w:end="0"/>
        <w:rPr/>
      </w:pPr>
      <w:r>
        <w:rPr>
          <w:sz w:val="18"/>
        </w:rPr>
        <w:t xml:space="preserve">Company Executive Officer.  </w:t>
      </w:r>
      <w:r>
        <w:rPr>
          <w:b w:val="false"/>
          <w:sz w:val="18"/>
        </w:rPr>
        <w:t>Second in command of 175-man Combat Engineer Company. Directed daily operations and coordinated logistical, administrative, and maintenance support for all personnel and over $9 million worth of equipment.  Managed $1.5 million annual budget.</w:t>
      </w:r>
    </w:p>
    <w:p>
      <w:pPr>
        <w:pStyle w:val="ResHeader"/>
        <w:ind w:hanging="360" w:start="1800" w:end="0"/>
        <w:rPr/>
      </w:pPr>
      <w:r>
        <w:rPr>
          <w:rFonts w:ascii="Symbol" w:hAnsi="Symbol"/>
          <w:sz w:val="20"/>
        </w:rPr>
        <w:sym w:font="Symbol" w:char="b7"/>
      </w:r>
      <w:r>
        <w:rPr>
          <w:sz w:val="18"/>
        </w:rPr>
        <w:tab/>
      </w:r>
      <w:r>
        <w:rPr>
          <w:b w:val="false"/>
          <w:sz w:val="18"/>
        </w:rPr>
        <w:t xml:space="preserve">Deployed soldiers and equipment to Saudi Arabia for Operations Desert Shield and Desert Storm.  Awarded </w:t>
      </w:r>
      <w:r>
        <w:rPr>
          <w:b w:val="false"/>
          <w:i/>
          <w:sz w:val="18"/>
        </w:rPr>
        <w:t xml:space="preserve">Bronze Star Medal </w:t>
      </w:r>
      <w:r>
        <w:rPr>
          <w:b w:val="false"/>
          <w:sz w:val="18"/>
        </w:rPr>
        <w:t>for performance during combat operations in Iraq.</w:t>
      </w:r>
    </w:p>
    <w:p>
      <w:pPr>
        <w:pStyle w:val="ResHeader"/>
        <w:ind w:hanging="360" w:start="1800" w:end="0"/>
        <w:rPr/>
      </w:pPr>
      <w:r>
        <w:rPr>
          <w:rFonts w:ascii="Symbol" w:hAnsi="Symbol"/>
          <w:b w:val="false"/>
          <w:sz w:val="20"/>
        </w:rPr>
        <w:sym w:font="Symbol" w:char="b7"/>
      </w:r>
      <w:r>
        <w:rPr>
          <w:b w:val="false"/>
          <w:sz w:val="18"/>
        </w:rPr>
        <w:tab/>
        <w:t>Consistently ranked # 1 out of 30 lieutenants by commanding officer.</w:t>
      </w:r>
    </w:p>
    <w:p>
      <w:pPr>
        <w:pStyle w:val="ResInfo"/>
        <w:tabs>
          <w:tab w:val="clear" w:pos="1260"/>
          <w:tab w:val="right" w:pos="990" w:leader="none"/>
          <w:tab w:val="left" w:pos="1440" w:leader="none"/>
        </w:tabs>
        <w:ind w:start="1440" w:end="0"/>
        <w:rPr/>
      </w:pPr>
      <w:r>
        <w:rPr>
          <w:b/>
          <w:sz w:val="18"/>
        </w:rPr>
        <w:t>Platoon Leader.</w:t>
      </w:r>
      <w:r>
        <w:rPr>
          <w:sz w:val="18"/>
        </w:rPr>
        <w:t xml:space="preserve">  Led 30-man combat engineer platoon. After 6 months, chosen from 9 lieutenants to lead a second platoon. Awarded </w:t>
      </w:r>
      <w:r>
        <w:rPr>
          <w:i/>
          <w:sz w:val="18"/>
        </w:rPr>
        <w:t>Army Achievement Medal</w:t>
      </w:r>
      <w:r>
        <w:rPr>
          <w:sz w:val="18"/>
        </w:rPr>
        <w:t xml:space="preserve"> for outstanding performance.</w:t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ResHeader"/>
        <w:tabs>
          <w:tab w:val="clear" w:pos="990"/>
          <w:tab w:val="clear" w:pos="1260"/>
          <w:tab w:val="clear" w:pos="10170"/>
          <w:tab w:val="right" w:pos="1170" w:leader="none"/>
          <w:tab w:val="left" w:pos="1440" w:leader="none"/>
          <w:tab w:val="right" w:pos="10530" w:leader="none"/>
        </w:tabs>
        <w:rPr/>
      </w:pPr>
      <w:r>
        <w:rPr>
          <w:b w:val="false"/>
          <w:sz w:val="18"/>
        </w:rPr>
        <w:tab/>
        <w:t>1989-2000</w:t>
      </w:r>
      <w:r>
        <w:rPr>
          <w:sz w:val="18"/>
        </w:rPr>
        <w:tab/>
        <w:t>DJF FARMS</w:t>
        <w:tab/>
        <w:t>NEW ENGLAND, ND</w:t>
      </w:r>
    </w:p>
    <w:p>
      <w:pPr>
        <w:pStyle w:val="ResHeader"/>
        <w:tabs>
          <w:tab w:val="clear" w:pos="990"/>
          <w:tab w:val="clear" w:pos="1260"/>
          <w:tab w:val="left" w:pos="1440" w:leader="none"/>
          <w:tab w:val="right" w:pos="10170" w:leader="none"/>
        </w:tabs>
        <w:ind w:start="1440" w:end="0"/>
        <w:rPr/>
      </w:pPr>
      <w:r>
        <w:rPr>
          <w:b w:val="false"/>
          <w:sz w:val="18"/>
        </w:rPr>
        <w:t>Partner in an 8500-acre wheat and cattle</w:t>
      </w:r>
      <w:r>
        <w:rPr>
          <w:b w:val="false"/>
        </w:rPr>
        <w:t xml:space="preserve"> farm in western North Dakota.</w:t>
      </w:r>
    </w:p>
    <w:sectPr>
      <w:type w:val="nextPage"/>
      <w:pgSz w:w="12240" w:h="15840"/>
      <w:pgMar w:left="864" w:right="864" w:gutter="0" w:header="0" w:top="432" w:footer="0" w:bottom="4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P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Palatino">
    <w:altName w:val="Book Antiqua"/>
    <w:charset w:val="00" w:characterSet="windows-1252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i w:val="false"/>
        <w:b w:val="false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PS" w:hAnsi="Courier PS" w:eastAsia="Times New Roman" w:cs="Courier PS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mallCaps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b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720" w:end="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360" w:start="1800" w:end="0"/>
      <w:outlineLvl w:val="3"/>
    </w:pPr>
    <w:rPr/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360" w:start="2160" w:end="0"/>
      <w:outlineLvl w:val="4"/>
    </w:pPr>
    <w:rPr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b w:val="false"/>
      <w:i w:val="false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b w:val="false"/>
      <w:i w:val="fals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right" w:pos="990" w:leader="none"/>
        <w:tab w:val="left" w:pos="1260" w:leader="none"/>
      </w:tabs>
      <w:jc w:val="center"/>
    </w:pPr>
    <w:rPr>
      <w:rFonts w:ascii="Palatino;Book Antiqua" w:hAnsi="Palatino;Book Antiqua" w:cs="Palatino;Book Antiqua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187" w:start="907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fo">
    <w:name w:val="info"/>
    <w:basedOn w:val="Normal"/>
    <w:qFormat/>
    <w:pPr>
      <w:tabs>
        <w:tab w:val="clear" w:pos="720"/>
        <w:tab w:val="right" w:pos="1080" w:leader="none"/>
        <w:tab w:val="left" w:pos="1170" w:leader="none"/>
      </w:tabs>
      <w:ind w:hanging="0" w:start="1170" w:end="0"/>
      <w:jc w:val="both"/>
    </w:pPr>
    <w:rPr/>
  </w:style>
  <w:style w:type="paragraph" w:styleId="ResHeader">
    <w:name w:val="ResHeader "/>
    <w:basedOn w:val="Normal"/>
    <w:qFormat/>
    <w:pPr>
      <w:tabs>
        <w:tab w:val="clear" w:pos="720"/>
        <w:tab w:val="right" w:pos="990" w:leader="none"/>
        <w:tab w:val="left" w:pos="1260" w:leader="none"/>
        <w:tab w:val="right" w:pos="10170" w:leader="none"/>
      </w:tabs>
      <w:jc w:val="both"/>
    </w:pPr>
    <w:rPr>
      <w:rFonts w:ascii="Palatino;Book Antiqua" w:hAnsi="Palatino;Book Antiqua" w:cs="Palatino;Book Antiqua"/>
      <w:b/>
    </w:rPr>
  </w:style>
  <w:style w:type="paragraph" w:styleId="bulletinfo">
    <w:name w:val="bullet info"/>
    <w:basedOn w:val="info"/>
    <w:qFormat/>
    <w:pPr>
      <w:tabs>
        <w:tab w:val="clear" w:pos="1080"/>
        <w:tab w:val="clear" w:pos="1170"/>
        <w:tab w:val="left" w:pos="810" w:leader="none"/>
      </w:tabs>
      <w:ind w:hanging="274" w:start="1440" w:end="0"/>
    </w:pPr>
    <w:rPr>
      <w:rFonts w:ascii="Palatino;Book Antiqua" w:hAnsi="Palatino;Book Antiqua" w:cs="Palatino;Book Antiqua"/>
    </w:rPr>
  </w:style>
  <w:style w:type="paragraph" w:styleId="ResInfo">
    <w:name w:val="ResInfo"/>
    <w:basedOn w:val="info"/>
    <w:qFormat/>
    <w:pPr>
      <w:tabs>
        <w:tab w:val="clear" w:pos="1080"/>
        <w:tab w:val="clear" w:pos="1170"/>
        <w:tab w:val="right" w:pos="990" w:leader="none"/>
        <w:tab w:val="left" w:pos="1260" w:leader="none"/>
      </w:tabs>
      <w:ind w:hanging="0" w:start="1267" w:end="0"/>
    </w:pPr>
    <w:rPr>
      <w:rFonts w:ascii="Palatino;Book Antiqua" w:hAnsi="Palatino;Book Antiqua" w:cs="Palatino;Book Antiqua"/>
    </w:rPr>
  </w:style>
  <w:style w:type="paragraph" w:styleId="ResBulletinfo">
    <w:name w:val="ResBullet info"/>
    <w:basedOn w:val="bulletinfo"/>
    <w:qFormat/>
    <w:pPr>
      <w:tabs>
        <w:tab w:val="left" w:pos="810" w:leader="none"/>
        <w:tab w:val="right" w:pos="990" w:leader="none"/>
        <w:tab w:val="left" w:pos="1710" w:leader="none"/>
      </w:tabs>
      <w:ind w:hanging="540" w:start="1710" w:end="0"/>
    </w:pPr>
    <w:rPr/>
  </w:style>
  <w:style w:type="paragraph" w:styleId="ResSection">
    <w:name w:val="ResSection"/>
    <w:basedOn w:val="Normal"/>
    <w:qFormat/>
    <w:pPr>
      <w:tabs>
        <w:tab w:val="clear" w:pos="720"/>
        <w:tab w:val="right" w:pos="990" w:leader="none"/>
        <w:tab w:val="left" w:pos="1260" w:leader="none"/>
      </w:tabs>
      <w:jc w:val="both"/>
    </w:pPr>
    <w:rPr>
      <w:rFonts w:ascii="Palatino;Book Antiqua" w:hAnsi="Palatino;Book Antiqua" w:cs="Palatino;Book Antiqua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2000-07-31T17:48:00Z</dcterms:created>
  <dc:creator>Case Corporation</dc:creator>
  <dc:description/>
  <dc:language>en-CA</dc:language>
  <cp:lastModifiedBy>David Ehlis</cp:lastModifiedBy>
  <cp:lastPrinted>2000-05-08T15:45:00Z</cp:lastPrinted>
  <dcterms:modified xsi:type="dcterms:W3CDTF">2000-07-31T17:49:00Z</dcterms:modified>
  <cp:revision>3</cp:revision>
  <dc:subject/>
  <dc:title>Resume Template 1 adress</dc:title>
</cp:coreProperties>
</file>