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shd w:fill="8C8C8C" w:val="clear"/>
        <w:ind w:start="-142" w:end="-161"/>
        <w:rPr>
          <w:rFonts w:ascii="Arial Black" w:hAnsi="Arial Black" w:cs="Arial Black"/>
          <w:b/>
          <w:i/>
          <w:i/>
          <w:sz w:val="36"/>
          <w:lang w:val="en-GB"/>
        </w:rPr>
      </w:pPr>
      <w:r>
        <w:rPr>
          <w:rFonts w:cs="Arial Black" w:ascii="Arial Black" w:hAnsi="Arial Black"/>
          <w:b/>
          <w:i/>
          <w:sz w:val="36"/>
          <w:lang w:val="en-GB"/>
        </w:rPr>
        <w:t>Sustainable Development of the European Energy Market – Mission Impossible?</w:t>
      </w:r>
    </w:p>
    <w:p>
      <w:pPr>
        <w:pStyle w:val="Normal"/>
        <w:rPr>
          <w:rFonts w:ascii="Arial" w:hAnsi="Arial" w:cs="Arial"/>
          <w:b/>
          <w:i/>
          <w:i/>
          <w:sz w:val="36"/>
          <w:lang w:val="en-GB"/>
        </w:rPr>
      </w:pPr>
      <w:r>
        <w:rPr>
          <w:rFonts w:cs="Arial" w:ascii="Arial" w:hAnsi="Arial"/>
          <w:b/>
          <w:i/>
          <w:sz w:val="36"/>
          <w:lang w:val="en-GB"/>
        </w:rPr>
      </w:r>
    </w:p>
    <w:tbl>
      <w:tblPr>
        <w:tblW w:w="99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5"/>
        <w:gridCol w:w="4370"/>
        <w:gridCol w:w="1170"/>
        <w:gridCol w:w="3655"/>
      </w:tblGrid>
      <w:tr>
        <w:trPr/>
        <w:tc>
          <w:tcPr>
            <w:tcW w:w="78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9.30</w:t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Registration and coffee</w:t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5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8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10.00</w:t>
            </w:r>
          </w:p>
        </w:tc>
        <w:tc>
          <w:tcPr>
            <w:tcW w:w="437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Introduction</w:t>
            </w:r>
          </w:p>
        </w:tc>
        <w:tc>
          <w:tcPr>
            <w:tcW w:w="117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Moderator</w:t>
            </w:r>
          </w:p>
        </w:tc>
        <w:tc>
          <w:tcPr>
            <w:tcW w:w="365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Mr. Stig Goethe 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Senior Vice President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spacing w:before="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VATTENFALL EUROPEAN AFFAIRS</w:t>
            </w:r>
          </w:p>
        </w:tc>
      </w:tr>
      <w:tr>
        <w:trPr/>
        <w:tc>
          <w:tcPr>
            <w:tcW w:w="5155" w:type="dxa"/>
            <w:gridSpan w:val="2"/>
            <w:tcBorders/>
            <w:shd w:fill="9F9F9F" w:val="clear"/>
          </w:tcPr>
          <w:p>
            <w:pPr>
              <w:pStyle w:val="Heading4"/>
              <w:ind w:hanging="0" w:star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MORNING SESSION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European strategic challenges for energy</w:t>
            </w:r>
          </w:p>
        </w:tc>
        <w:tc>
          <w:tcPr>
            <w:tcW w:w="1170" w:type="dxa"/>
            <w:tcBorders/>
            <w:shd w:fill="9F9F9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3655" w:type="dxa"/>
            <w:tcBorders/>
            <w:shd w:fill="9F9F9F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78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10.20</w:t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i/>
              </w:rPr>
              <w:t>Strategic challenges for energy markets in the New Millennium</w:t>
            </w:r>
          </w:p>
        </w:tc>
        <w:tc>
          <w:tcPr>
            <w:tcW w:w="11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5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Mr. de Sampaio Nunes </w:t>
            </w:r>
            <w:r>
              <w:rPr>
                <w:rFonts w:cs="Arial" w:ascii="Arial" w:hAnsi="Arial"/>
                <w:bCs/>
              </w:rPr>
              <w:t xml:space="preserve"> </w:t>
            </w:r>
            <w:r>
              <w:rPr>
                <w:rFonts w:cs="Arial" w:ascii="Arial" w:hAnsi="Arial"/>
                <w:b/>
              </w:rPr>
              <w:t xml:space="preserve">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Director Conventional Energies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TREN DG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EUROPEAN COMMISSION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467" w:hRule="atLeast"/>
        </w:trPr>
        <w:tc>
          <w:tcPr>
            <w:tcW w:w="78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10.50</w:t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i/>
              </w:rPr>
              <w:t>Sustainable development – a political challenge?</w:t>
            </w:r>
          </w:p>
        </w:tc>
        <w:tc>
          <w:tcPr>
            <w:tcW w:w="11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55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Ms. Ulla Sirkeinen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Finnish representative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ECOSOC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701" w:hRule="atLeast"/>
        </w:trPr>
        <w:tc>
          <w:tcPr>
            <w:tcW w:w="78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11.20</w:t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Political paradoxes of the European energy market</w:t>
            </w:r>
          </w:p>
        </w:tc>
        <w:tc>
          <w:tcPr>
            <w:tcW w:w="11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3655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Mr. Giles Chichester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MEP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EUROPEAN PARLIAMENT</w:t>
            </w:r>
          </w:p>
        </w:tc>
      </w:tr>
      <w:tr>
        <w:trPr>
          <w:trHeight w:val="174" w:hRule="atLeast"/>
        </w:trPr>
        <w:tc>
          <w:tcPr>
            <w:tcW w:w="78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11.50</w:t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eastAsia="Arial" w:cs="Arial"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iCs/>
              </w:rPr>
              <w:t>Q&amp;A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</w:r>
          </w:p>
        </w:tc>
        <w:tc>
          <w:tcPr>
            <w:tcW w:w="11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</w:r>
          </w:p>
        </w:tc>
        <w:tc>
          <w:tcPr>
            <w:tcW w:w="3655" w:type="dxa"/>
            <w:tcBorders/>
          </w:tcPr>
          <w:p>
            <w:pPr>
              <w:pStyle w:val="Heading1"/>
              <w:ind w:hanging="0" w:start="0"/>
              <w:rPr>
                <w:rFonts w:cs="Arial"/>
                <w:b w:val="false"/>
              </w:rPr>
            </w:pPr>
            <w:r>
              <w:rPr>
                <w:rFonts w:eastAsia="Arial" w:cs="Arial"/>
              </w:rPr>
              <w:t xml:space="preserve"> </w:t>
            </w:r>
          </w:p>
        </w:tc>
      </w:tr>
      <w:tr>
        <w:trPr/>
        <w:tc>
          <w:tcPr>
            <w:tcW w:w="785" w:type="dxa"/>
            <w:tcBorders/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12.30</w:t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Lunch: keynote speaker</w:t>
            </w:r>
          </w:p>
        </w:tc>
        <w:tc>
          <w:tcPr>
            <w:tcW w:w="11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55" w:type="dxa"/>
            <w:tcBorders/>
          </w:tcPr>
          <w:p>
            <w:pPr>
              <w:pStyle w:val="Heading1"/>
              <w:ind w:hanging="0" w:star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Alexander Schaub ***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Director General DG Competition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EUROPEAN COMMISSION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155" w:type="dxa"/>
            <w:gridSpan w:val="2"/>
            <w:tcBorders/>
            <w:shd w:fill="9F9F9F" w:val="clear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AFTERNOON SESSION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1170" w:type="dxa"/>
            <w:tcBorders/>
            <w:shd w:fill="9F9F9F" w:val="clear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Moderator</w:t>
            </w:r>
          </w:p>
        </w:tc>
        <w:tc>
          <w:tcPr>
            <w:tcW w:w="3655" w:type="dxa"/>
            <w:tcBorders/>
            <w:shd w:fill="9F9F9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Ir. Cees Schroot </w:t>
            </w:r>
          </w:p>
          <w:p>
            <w:pPr>
              <w:pStyle w:val="Heading1"/>
              <w:ind w:hanging="0" w:start="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Director</w:t>
            </w:r>
          </w:p>
          <w:p>
            <w:pPr>
              <w:pStyle w:val="Heading1"/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>REMU</w:t>
            </w:r>
          </w:p>
        </w:tc>
      </w:tr>
      <w:tr>
        <w:trPr/>
        <w:tc>
          <w:tcPr>
            <w:tcW w:w="785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14.00</w:t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pacing w:before="120" w:after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 xml:space="preserve">Lessons learned from California crises </w:t>
            </w:r>
          </w:p>
        </w:tc>
        <w:tc>
          <w:tcPr>
            <w:tcW w:w="11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3655" w:type="dxa"/>
            <w:tcBorders/>
          </w:tcPr>
          <w:p>
            <w:pPr>
              <w:pStyle w:val="Heading1"/>
              <w:spacing w:before="120" w:after="0"/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 xml:space="preserve">Mr. Jonathan Green </w:t>
            </w:r>
          </w:p>
          <w:p>
            <w:pPr>
              <w:pStyle w:val="Heading1"/>
              <w:ind w:hanging="0" w:start="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Director Regulation &amp; Public Affairs</w:t>
            </w:r>
          </w:p>
          <w:p>
            <w:pPr>
              <w:pStyle w:val="Heading1"/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>EDISON MISSION ENERGY</w:t>
            </w:r>
          </w:p>
        </w:tc>
      </w:tr>
      <w:tr>
        <w:trPr/>
        <w:tc>
          <w:tcPr>
            <w:tcW w:w="785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14.25</w:t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  <w:t xml:space="preserve">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Energy market – can ideal get real?</w:t>
            </w:r>
          </w:p>
        </w:tc>
        <w:tc>
          <w:tcPr>
            <w:tcW w:w="11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3655" w:type="dxa"/>
            <w:tcBorders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  <w:p>
            <w:pPr>
              <w:pStyle w:val="Heading1"/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 xml:space="preserve">Dr. Christof Bauer </w:t>
            </w:r>
          </w:p>
          <w:p>
            <w:pPr>
              <w:pStyle w:val="Heading1"/>
              <w:ind w:hanging="0" w:start="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Director Corporate Energy Management</w:t>
            </w:r>
          </w:p>
          <w:p>
            <w:pPr>
              <w:pStyle w:val="Heading5"/>
              <w:ind w:hanging="0" w:start="0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</w:rPr>
              <w:t>DEGUSSA AG</w:t>
            </w:r>
          </w:p>
        </w:tc>
      </w:tr>
      <w:tr>
        <w:trPr/>
        <w:tc>
          <w:tcPr>
            <w:tcW w:w="785" w:type="dxa"/>
            <w:tcBorders/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14.55</w:t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Q&amp;A</w:t>
            </w:r>
          </w:p>
        </w:tc>
        <w:tc>
          <w:tcPr>
            <w:tcW w:w="11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55" w:type="dxa"/>
            <w:tcBorders/>
          </w:tcPr>
          <w:p>
            <w:pPr>
              <w:pStyle w:val="Normal"/>
              <w:snapToGrid w:val="false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85" w:type="dxa"/>
            <w:tcBorders/>
            <w:shd w:fill="9F9F9F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15.15</w:t>
            </w:r>
          </w:p>
        </w:tc>
        <w:tc>
          <w:tcPr>
            <w:tcW w:w="4370" w:type="dxa"/>
            <w:tcBorders/>
            <w:shd w:fill="9F9F9F" w:val="clear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</w:rPr>
              <w:t>Coffee break</w:t>
            </w:r>
          </w:p>
        </w:tc>
        <w:tc>
          <w:tcPr>
            <w:tcW w:w="1170" w:type="dxa"/>
            <w:tcBorders/>
            <w:shd w:fill="9F9F9F" w:val="clear"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55" w:type="dxa"/>
            <w:tcBorders/>
            <w:shd w:fill="9F9F9F" w:val="clear"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85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15.35</w:t>
              <w:tab/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pacing w:before="120" w:after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The EU energy liberalisation process – unfinished business?</w:t>
            </w:r>
          </w:p>
        </w:tc>
        <w:tc>
          <w:tcPr>
            <w:tcW w:w="11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3655" w:type="dxa"/>
            <w:tcBorders/>
          </w:tcPr>
          <w:p>
            <w:pPr>
              <w:pStyle w:val="Heading1"/>
              <w:spacing w:before="120" w:after="0"/>
              <w:ind w:hanging="0" w:start="0"/>
              <w:rPr/>
            </w:pPr>
            <w:r>
              <w:rPr>
                <w:rFonts w:cs="Arial"/>
              </w:rPr>
              <w:t>Mr. Peter Styles</w:t>
            </w:r>
            <w:r>
              <w:rPr/>
              <w:t>***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Head of EU Delegation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Enron </w:t>
            </w:r>
          </w:p>
          <w:p>
            <w:pPr>
              <w:pStyle w:val="Heading1"/>
              <w:ind w:hanging="0" w:start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785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15.55</w:t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The Brussels’ role in energy deregulation process – pros &amp; cons</w:t>
            </w:r>
          </w:p>
        </w:tc>
        <w:tc>
          <w:tcPr>
            <w:tcW w:w="11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3655" w:type="dxa"/>
            <w:tcBorders/>
          </w:tcPr>
          <w:p>
            <w:pPr>
              <w:pStyle w:val="Heading1"/>
              <w:ind w:hanging="0" w:star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Name***</w:t>
            </w:r>
          </w:p>
          <w:p>
            <w:pPr>
              <w:pStyle w:val="Normal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  <w:p>
            <w:pPr>
              <w:pStyle w:val="Normal"/>
              <w:rPr/>
            </w:pPr>
            <w:r>
              <w:rPr/>
              <w:t>(PVO, BE, Ambassador EU  ???)</w:t>
            </w:r>
          </w:p>
        </w:tc>
      </w:tr>
      <w:tr>
        <w:trPr/>
        <w:tc>
          <w:tcPr>
            <w:tcW w:w="785" w:type="dxa"/>
            <w:tcBorders/>
          </w:tcPr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16.15</w:t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Q&amp;A</w:t>
            </w:r>
          </w:p>
        </w:tc>
        <w:tc>
          <w:tcPr>
            <w:tcW w:w="11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55" w:type="dxa"/>
            <w:tcBorders/>
          </w:tcPr>
          <w:p>
            <w:pPr>
              <w:pStyle w:val="Heading1"/>
              <w:snapToGrid w:val="false"/>
              <w:spacing w:before="0" w:after="120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</w:r>
          </w:p>
        </w:tc>
      </w:tr>
      <w:tr>
        <w:trPr/>
        <w:tc>
          <w:tcPr>
            <w:tcW w:w="785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16.45</w:t>
            </w:r>
          </w:p>
        </w:tc>
        <w:tc>
          <w:tcPr>
            <w:tcW w:w="43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Concluding remarks</w:t>
            </w:r>
          </w:p>
        </w:tc>
        <w:tc>
          <w:tcPr>
            <w:tcW w:w="11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55" w:type="dxa"/>
            <w:tcBorders/>
          </w:tcPr>
          <w:p>
            <w:pPr>
              <w:pStyle w:val="Heading1"/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>Mr. Eric Vaes</w:t>
            </w:r>
          </w:p>
          <w:p>
            <w:pPr>
              <w:pStyle w:val="Heading6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Programme Director</w:t>
            </w:r>
          </w:p>
          <w:p>
            <w:pPr>
              <w:pStyle w:val="Heading1"/>
              <w:ind w:hanging="0" w:star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EEMF</w:t>
            </w:r>
          </w:p>
        </w:tc>
      </w:tr>
      <w:tr>
        <w:trPr/>
        <w:tc>
          <w:tcPr>
            <w:tcW w:w="785" w:type="dxa"/>
            <w:tcBorders/>
            <w:shd w:fill="9F9F9F" w:val="clear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17.00</w:t>
            </w:r>
          </w:p>
        </w:tc>
        <w:tc>
          <w:tcPr>
            <w:tcW w:w="4370" w:type="dxa"/>
            <w:tcBorders/>
            <w:shd w:fill="9F9F9F" w:val="clear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Cocktail</w:t>
            </w:r>
          </w:p>
        </w:tc>
        <w:tc>
          <w:tcPr>
            <w:tcW w:w="1170" w:type="dxa"/>
            <w:tcBorders/>
            <w:shd w:fill="9F9F9F" w:val="clear"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655" w:type="dxa"/>
            <w:tcBorders/>
            <w:shd w:fill="9F9F9F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310" w:right="1310" w:gutter="0" w:header="0" w:top="1152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605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 Narrow" w:hAnsi="Arial Narrow" w:cs="Arial Narrow"/>
                            </w:rPr>
                          </w:pPr>
                          <w:r>
                            <w:rPr>
                              <w:rStyle w:val="PageNumber"/>
                              <w:rFonts w:cs="Arial Narrow" w:ascii="Arial Narrow" w:hAnsi="Arial Narrow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 Narrow" w:ascii="Arial Narrow" w:hAnsi="Arial Narrow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 Narrow" w:ascii="Arial Narrow" w:hAnsi="Arial Narrow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 Narrow" w:ascii="Arial Narrow" w:hAnsi="Arial Narrow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Arial Narrow"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6pt;height:11.5pt;mso-wrap-distance-left:0pt;mso-wrap-distance-right:0pt;mso-wrap-distance-top:0pt;mso-wrap-distance-bottom:0pt;margin-top:0.05pt;mso-position-vertical-relative:text;margin-left:475.4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 Narrow" w:hAnsi="Arial Narrow" w:cs="Arial Narrow"/>
                      </w:rPr>
                    </w:pPr>
                    <w:r>
                      <w:rPr>
                        <w:rStyle w:val="PageNumber"/>
                        <w:rFonts w:cs="Arial Narrow" w:ascii="Arial Narrow" w:hAnsi="Arial Narrow"/>
                      </w:rPr>
                      <w:fldChar w:fldCharType="begin"/>
                    </w:r>
                    <w:r>
                      <w:rPr>
                        <w:rStyle w:val="PageNumber"/>
                        <w:rFonts w:cs="Arial Narrow" w:ascii="Arial Narrow" w:hAnsi="Arial Narrow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 Narrow" w:ascii="Arial Narrow" w:hAnsi="Arial Narrow"/>
                      </w:rPr>
                      <w:fldChar w:fldCharType="separate"/>
                    </w:r>
                    <w:r>
                      <w:rPr>
                        <w:rStyle w:val="PageNumber"/>
                        <w:rFonts w:cs="Arial Narrow" w:ascii="Arial Narrow" w:hAnsi="Arial Narrow"/>
                      </w:rPr>
                      <w:t>2</w:t>
                    </w:r>
                    <w:r>
                      <w:rPr>
                        <w:rStyle w:val="PageNumber"/>
                        <w:rFonts w:cs="Arial Narrow" w:ascii="Arial Narrow" w:hAnsi="Arial Narrow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*** To be confirmed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 Narrow" w:hAnsi="Arial Narrow" w:cs="Arial Narrow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Arial Narrow" w:hAnsi="Arial Narrow" w:cs="Arial Narrow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i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 Narrow" w:hAnsi="Arial Narrow" w:cs="Arial Narrow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35" w:end="0"/>
    </w:pPr>
    <w:rPr>
      <w:sz w:val="24"/>
      <w:lang w:val="en-US"/>
    </w:rPr>
  </w:style>
  <w:style w:type="paragraph" w:styleId="BodyText2">
    <w:name w:val="Body Text 2"/>
    <w:basedOn w:val="Normal"/>
    <w:qFormat/>
    <w:pPr>
      <w:spacing w:before="120" w:after="0"/>
    </w:pPr>
    <w:rPr>
      <w:rFonts w:ascii="Arial" w:hAnsi="Arial" w:cs="Arial"/>
      <w:b/>
      <w:i/>
      <w:sz w:val="22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sz w:val="4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2001-05-15T12:03:00Z</dcterms:created>
  <dc:creator>Consultant</dc:creator>
  <dc:description/>
  <dc:language>en-CA</dc:language>
  <cp:lastModifiedBy>bkowalkowska</cp:lastModifiedBy>
  <cp:lastPrinted>2001-04-09T17:19:00Z</cp:lastPrinted>
  <dcterms:modified xsi:type="dcterms:W3CDTF">2001-05-15T12:03:00Z</dcterms:modified>
  <cp:revision>2</cp:revision>
  <dc:subject/>
  <dc:title>RE-VAMPING THE EUROPEAN VISION FOR ELECTRICITY &amp; GAS</dc:title>
</cp:coreProperties>
</file>