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Kenneth L.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Jeffrey K.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>
          <w:trHeight w:val="468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J. Clifford Baxter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Vice Chairman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S. Frevert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Chairman &amp; CEO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Lou L. Pai</w:t>
            </w:r>
          </w:p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Chairman &amp; CEO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Kevin P.  Hannon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President &amp; COO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Stanley C. Horton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Chairman &amp; CEO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Richard A. Causey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&amp; CAO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Greg Whalley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President &amp; COO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Kenneth D. Rice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Chairman &amp; CEO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James V. Derrick, Jr.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&amp; General Counsel</w:t>
              <w:tab/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Andrew S. Fastow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&amp; CFO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Steven J.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&amp; Chief of Staff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Buy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&amp; Chief Risk Officer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Daniel Leff</w:t>
            </w:r>
          </w:p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Global </w:t>
              <w:tab/>
              <w:t>Energy Services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Sanjay Bhatnager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CEO – Middle East &amp; </w:t>
              <w:tab/>
              <w:t>Asia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Danny J. McCarty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Managing Director &amp; </w:t>
              <w:tab/>
              <w:t>COO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[Diomedes Christodoulou]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Philippe A. Bibi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Chief Technology </w:t>
              <w:tab/>
              <w:t>Officer – Net Works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________ - Europe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W. Cox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Managing Director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[Steven N. Elliott]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Raymond M. Bowen, Jr.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COO, Enron Industrial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Markets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Marty D. Sunde</w:t>
            </w:r>
          </w:p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North </w:t>
              <w:tab/>
              <w:t>America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James Fallon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Managing Director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Ben F. Glisan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VP, Finance &amp; Treasurer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COO – Enron Europe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Thomas E. White, Jr.</w:t>
            </w:r>
          </w:p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Vice Chairman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E. Koenig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– Investor Relations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Wade Cline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COO – Enron </w:t>
              <w:tab/>
              <w:t>India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Metts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EVP – Corp. Development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David W. Delainey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Enron </w:t>
              <w:tab/>
              <w:t>Americas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 - cont’d.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Louise Kitchen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Net </w:t>
              <w:tab/>
              <w:t>Works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Lavorato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>COO – Enron Americas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Mike S. McConnell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Enron </w:t>
              <w:tab/>
              <w:t>Global Markets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Jeffrey McMahon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Enron </w:t>
              <w:tab/>
              <w:t>Industrial Markets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Jeffrey A. Shankman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COO – Enron Global </w:t>
              <w:tab/>
              <w:t>Markets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Sherriff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President &amp; CEO – Enron </w:t>
              <w:tab/>
              <w:t xml:space="preserve">Europe (Japan &amp; </w:t>
              <w:tab/>
              <w:t>Australia)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2000-11-06T13:53:00Z</dcterms:created>
  <dc:creator>mmcvick</dc:creator>
  <dc:description/>
  <dc:language>en-CA</dc:language>
  <cp:lastModifiedBy>mmcvick</cp:lastModifiedBy>
  <cp:lastPrinted>2000-11-06T11:29:00Z</cp:lastPrinted>
  <dcterms:modified xsi:type="dcterms:W3CDTF">2000-11-06T19:29:00Z</dcterms:modified>
  <cp:revision>4</cp:revision>
  <dc:subject/>
  <dc:title>Corp</dc:title>
</cp:coreProperties>
</file>