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8640" w:leader="none"/>
        </w:tabs>
        <w:rPr/>
      </w:pPr>
      <w:r>
        <w:rPr>
          <w:sz w:val="20"/>
        </w:rPr>
        <w:drawing>
          <wp:inline distT="0" distB="0" distL="0" distR="0">
            <wp:extent cx="939165" cy="93218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0"/>
        </w:rPr>
        <w:t xml:space="preserve"> </w:t>
      </w:r>
    </w:p>
    <w:p>
      <w:pPr>
        <w:pStyle w:val="Normal"/>
        <w:jc w:val="end"/>
        <w:rPr>
          <w:b/>
          <w:bCs/>
          <w:sz w:val="20"/>
        </w:rPr>
      </w:pPr>
      <w:r>
        <w:rPr>
          <w:b/>
          <w:bCs/>
          <w:sz w:val="20"/>
        </w:rPr>
        <w:t>Enron Corp.</w:t>
      </w:r>
    </w:p>
    <w:p>
      <w:pPr>
        <w:pStyle w:val="Normal"/>
        <w:jc w:val="end"/>
        <w:rPr>
          <w:i/>
          <w:i/>
          <w:iCs/>
          <w:sz w:val="20"/>
        </w:rPr>
      </w:pPr>
      <w:r>
        <w:rPr>
          <w:i/>
          <w:iCs/>
          <w:sz w:val="20"/>
        </w:rPr>
        <w:t>P.O. Box 4428</w:t>
      </w:r>
    </w:p>
    <w:p>
      <w:pPr>
        <w:pStyle w:val="Normal"/>
        <w:jc w:val="end"/>
        <w:rPr>
          <w:i/>
          <w:i/>
          <w:iCs/>
          <w:sz w:val="20"/>
        </w:rPr>
      </w:pPr>
      <w:r>
        <w:rPr>
          <w:i/>
          <w:iCs/>
          <w:sz w:val="20"/>
        </w:rPr>
        <w:t>Houston, TX 77210-4428</w:t>
      </w:r>
    </w:p>
    <w:p>
      <w:pPr>
        <w:pStyle w:val="Normal"/>
        <w:jc w:val="end"/>
        <w:rPr>
          <w:i/>
          <w:i/>
          <w:iCs/>
          <w:sz w:val="20"/>
        </w:rPr>
      </w:pPr>
      <w:r>
        <w:rPr>
          <w:i/>
          <w:iCs/>
          <w:sz w:val="20"/>
        </w:rPr>
        <w:t>Phone:  (713) 853-6161</w:t>
      </w:r>
    </w:p>
    <w:p>
      <w:pPr>
        <w:pStyle w:val="Normal"/>
        <w:jc w:val="end"/>
        <w:rPr>
          <w:i/>
          <w:i/>
          <w:iCs/>
          <w:sz w:val="20"/>
        </w:rPr>
      </w:pPr>
      <w:r>
        <w:rPr>
          <w:i/>
          <w:iCs/>
          <w:sz w:val="20"/>
        </w:rPr>
        <w:t>Fax:  (713) 646-2196</w:t>
      </w:r>
    </w:p>
    <w:p>
      <w:pPr>
        <w:pStyle w:val="BaseOther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BaseOther"/>
        <w:rPr>
          <w:sz w:val="20"/>
        </w:rPr>
      </w:pPr>
      <w:r>
        <w:rPr>
          <w:sz w:val="20"/>
        </w:rPr>
        <w:t>November 26, 2001</w:t>
      </w:r>
    </w:p>
    <w:p>
      <w:pPr>
        <w:pStyle w:val="Header"/>
        <w:rPr>
          <w:i/>
          <w:i/>
          <w:iCs/>
          <w:sz w:val="20"/>
          <w:u w:val="single"/>
        </w:rPr>
      </w:pPr>
      <w:r>
        <w:rPr>
          <w:i/>
          <w:iCs/>
          <w:sz w:val="20"/>
          <w:u w:val="single"/>
        </w:rPr>
      </w:r>
    </w:p>
    <w:p>
      <w:pPr>
        <w:pStyle w:val="Header"/>
        <w:rPr>
          <w:i/>
          <w:i/>
          <w:iCs/>
          <w:sz w:val="20"/>
          <w:u w:val="single"/>
        </w:rPr>
      </w:pPr>
      <w:r>
        <w:rPr>
          <w:i/>
          <w:iCs/>
          <w:sz w:val="20"/>
          <w:u w:val="single"/>
        </w:rPr>
      </w:r>
    </w:p>
    <w:p>
      <w:pPr>
        <w:pStyle w:val="Header"/>
        <w:rPr>
          <w:i/>
          <w:i/>
          <w:iCs/>
          <w:sz w:val="20"/>
          <w:u w:val="single"/>
        </w:rPr>
      </w:pPr>
      <w:r>
        <w:rPr>
          <w:i/>
          <w:iCs/>
          <w:sz w:val="20"/>
          <w:u w:val="single"/>
        </w:rPr>
        <w:t>VIA FACSIMILE (212) 762-9502 and U.S. Mail</w:t>
      </w:r>
    </w:p>
    <w:p>
      <w:pPr>
        <w:pStyle w:val="Header"/>
        <w:rPr>
          <w:i/>
          <w:i/>
          <w:iCs/>
          <w:sz w:val="20"/>
          <w:u w:val="single"/>
        </w:rPr>
      </w:pPr>
      <w:r>
        <w:rPr>
          <w:i/>
          <w:iCs/>
          <w:sz w:val="20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  <w:t>Morgan Stanley &amp; Co.</w:t>
      </w:r>
    </w:p>
    <w:p>
      <w:pPr>
        <w:pStyle w:val="Normal"/>
        <w:rPr>
          <w:sz w:val="20"/>
        </w:rPr>
      </w:pPr>
      <w:r>
        <w:rPr>
          <w:sz w:val="20"/>
        </w:rPr>
        <w:t>1221 Avenue of the Americas</w:t>
      </w:r>
    </w:p>
    <w:p>
      <w:pPr>
        <w:pStyle w:val="Normal"/>
        <w:rPr>
          <w:sz w:val="20"/>
        </w:rPr>
      </w:pPr>
      <w:r>
        <w:rPr>
          <w:sz w:val="20"/>
        </w:rPr>
        <w:t>New York, New York 10020</w:t>
      </w:r>
    </w:p>
    <w:p>
      <w:pPr>
        <w:pStyle w:val="Normal"/>
        <w:tabs>
          <w:tab w:val="clear" w:pos="720"/>
          <w:tab w:val="left" w:pos="540" w:leader="none"/>
        </w:tabs>
        <w:rPr>
          <w:sz w:val="20"/>
        </w:rPr>
      </w:pPr>
      <w:r>
        <w:rPr>
          <w:sz w:val="20"/>
        </w:rPr>
        <w:t>Attn:  Joseph A. Marovich</w:t>
      </w:r>
    </w:p>
    <w:p>
      <w:pPr>
        <w:pStyle w:val="BaseOther"/>
        <w:spacing w:before="240" w:after="240"/>
        <w:rPr>
          <w:sz w:val="20"/>
        </w:rPr>
      </w:pPr>
      <w:r>
        <w:rPr>
          <w:sz w:val="20"/>
        </w:rPr>
        <w:t>RE:</w:t>
        <w:tab/>
        <w:t>Transfer of Funds Authorization</w:t>
        <w:br/>
        <w:tab/>
        <w:t>Enron Corp. Account 038-038576</w:t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>This letter supercedes all other authorization for transfer of funds from the Enron Corp. account at Morgan Stanley &amp; Co., Account 038-038576.</w:t>
      </w:r>
    </w:p>
    <w:p>
      <w:pPr>
        <w:pStyle w:val="Normal"/>
        <w:spacing w:before="0" w:after="120"/>
        <w:rPr/>
      </w:pPr>
      <w:r>
        <w:rPr/>
        <w:t>The account requires each of one Commercial and one Commercial Support signature.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Commercial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Signature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  <w:t>Raymond M. Bowen, Jr.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  <w:t>William W. Brown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  <w:t>Timothy A. Despain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Indent"/>
        <w:ind w:start="0" w:end="0"/>
        <w:rPr>
          <w:sz w:val="20"/>
        </w:rPr>
      </w:pPr>
      <w:r>
        <w:rPr>
          <w:sz w:val="20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Commercial Support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Signature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  <w:t>Jill Erwin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  <w:t>Sheila M. Glover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  <w:t>Theresa Brogan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spacing w:before="0" w:after="12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Indent"/>
        <w:ind w:start="0" w:end="0"/>
        <w:rPr>
          <w:sz w:val="20"/>
        </w:rPr>
      </w:pPr>
      <w:r>
        <w:rPr>
          <w:sz w:val="20"/>
        </w:rPr>
      </w:r>
    </w:p>
    <w:p>
      <w:pPr>
        <w:pStyle w:val="BodyTextIndent"/>
        <w:ind w:start="0" w:end="0"/>
        <w:rPr>
          <w:sz w:val="20"/>
        </w:rPr>
      </w:pPr>
      <w:r>
        <w:rPr>
          <w:sz w:val="20"/>
        </w:rPr>
        <w:t>Please contact Sheila Glover at (713) 853-3210 if you have any questions or need further information.</w:t>
      </w:r>
    </w:p>
    <w:p>
      <w:pPr>
        <w:pStyle w:val="BodyTextIndent"/>
        <w:ind w:start="0" w:end="0"/>
        <w:rPr>
          <w:sz w:val="20"/>
        </w:rPr>
      </w:pPr>
      <w:r>
        <w:rPr>
          <w:sz w:val="20"/>
        </w:rPr>
        <w:t>Sincerely,</w:t>
      </w:r>
    </w:p>
    <w:p>
      <w:pPr>
        <w:pStyle w:val="BodyTextIndent"/>
        <w:ind w:start="0" w:end="0"/>
        <w:rPr>
          <w:sz w:val="20"/>
        </w:rPr>
      </w:pPr>
      <w:r>
        <w:rPr>
          <w:sz w:val="20"/>
        </w:rPr>
      </w:r>
    </w:p>
    <w:p>
      <w:pPr>
        <w:pStyle w:val="BodyTextIndent"/>
        <w:ind w:start="0" w:end="0"/>
        <w:jc w:val="start"/>
        <w:rPr/>
      </w:pPr>
      <w:r>
        <w:rPr>
          <w:sz w:val="20"/>
          <w:u w:val="single"/>
        </w:rPr>
        <w:tab/>
        <w:tab/>
        <w:tab/>
        <w:tab/>
        <w:tab/>
        <w:br/>
      </w:r>
      <w:r>
        <w:rPr>
          <w:sz w:val="20"/>
        </w:rPr>
        <w:t>Raymond M. Bowen, Jr.</w:t>
        <w:br/>
        <w:t>Executive Vice President, Finance and Treasurer</w:t>
      </w:r>
    </w:p>
    <w:p>
      <w:pPr>
        <w:pStyle w:val="BodyTextIndent"/>
        <w:ind w:start="0" w:end="0"/>
        <w:jc w:val="start"/>
        <w:rPr>
          <w:sz w:val="20"/>
        </w:rPr>
      </w:pPr>
      <w:r>
        <w:rPr>
          <w:sz w:val="20"/>
        </w:rPr>
      </w:r>
    </w:p>
    <w:p>
      <w:pPr>
        <w:pStyle w:val="BodyTextIndent"/>
        <w:spacing w:before="0" w:after="120"/>
        <w:ind w:start="0" w:end="0"/>
        <w:jc w:val="start"/>
        <w:rPr/>
      </w:pPr>
      <w:r>
        <w:rPr>
          <w:sz w:val="20"/>
          <w:u w:val="single"/>
        </w:rPr>
        <w:tab/>
        <w:tab/>
        <w:tab/>
        <w:tab/>
        <w:tab/>
        <w:br/>
      </w:r>
      <w:r>
        <w:rPr>
          <w:sz w:val="20"/>
        </w:rPr>
        <w:t>Timothy A. Despain</w:t>
        <w:br/>
        <w:t>Deputy Treasurer</w:t>
      </w:r>
    </w:p>
    <w:sectPr>
      <w:headerReference w:type="default" r:id="rId3"/>
      <w:headerReference w:type="first" r:id="rId4"/>
      <w:type w:val="nextPage"/>
      <w:pgSz w:w="12240" w:h="15840"/>
      <w:pgMar w:left="1800" w:right="180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Mr. Joe Forbes</w:t>
    </w:r>
  </w:p>
  <w:p>
    <w:pPr>
      <w:pStyle w:val="Header"/>
      <w:rPr/>
    </w:pPr>
    <w:r>
      <w:rPr/>
      <w:t>November 12, 2001</w:t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0" w:firstLine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720" w:firstLine="720"/>
      </w:pPr>
    </w:lvl>
    <w:lvl w:ilvl="3">
      <w:start w:val="1"/>
      <w:pStyle w:val="Heading4"/>
      <w:numFmt w:val="lowerLetter"/>
      <w:lvlText w:val="%4."/>
      <w:lvlJc w:val="start"/>
      <w:pPr>
        <w:tabs>
          <w:tab w:val="num" w:pos="2520"/>
        </w:tabs>
        <w:ind w:start="1440" w:firstLine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160" w:firstLine="72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600"/>
        </w:tabs>
        <w:ind w:start="3600" w:hanging="720"/>
      </w:pPr>
    </w:lvl>
    <w:lvl w:ilvl="6">
      <w:start w:val="1"/>
      <w:pStyle w:val="Heading7"/>
      <w:numFmt w:val="decimal"/>
      <w:lvlText w:val="%7)"/>
      <w:lvlJc w:val="start"/>
      <w:pPr>
        <w:tabs>
          <w:tab w:val="num" w:pos="4320"/>
        </w:tabs>
        <w:ind w:start="4320" w:hanging="720"/>
      </w:pPr>
    </w:lvl>
    <w:lvl w:ilvl="7">
      <w:start w:val="1"/>
      <w:pStyle w:val="Heading8"/>
      <w:numFmt w:val="lowerLetter"/>
      <w:lvlText w:val="%8)"/>
      <w:lvlJc w:val="start"/>
      <w:pPr>
        <w:tabs>
          <w:tab w:val="num" w:pos="5040"/>
        </w:tabs>
        <w:ind w:start="5040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5760"/>
        </w:tabs>
        <w:ind w:start="5760" w:hanging="72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BaseHeading"/>
    <w:next w:val="BodyText"/>
    <w:qFormat/>
    <w:pPr>
      <w:numPr>
        <w:ilvl w:val="0"/>
        <w:numId w:val="1"/>
      </w:numPr>
      <w:jc w:val="center"/>
      <w:outlineLvl w:val="0"/>
    </w:pPr>
    <w:rPr/>
  </w:style>
  <w:style w:type="paragraph" w:styleId="Heading2">
    <w:name w:val="heading 2"/>
    <w:basedOn w:val="BaseHeading"/>
    <w:next w:val="BodyText"/>
    <w:qFormat/>
    <w:pPr>
      <w:numPr>
        <w:ilvl w:val="1"/>
        <w:numId w:val="1"/>
      </w:numPr>
      <w:tabs>
        <w:tab w:val="clear" w:pos="720"/>
      </w:tabs>
      <w:outlineLvl w:val="1"/>
    </w:pPr>
    <w:rPr/>
  </w:style>
  <w:style w:type="paragraph" w:styleId="Heading3">
    <w:name w:val="heading 3"/>
    <w:basedOn w:val="BaseHeading"/>
    <w:next w:val="BodyText"/>
    <w:qFormat/>
    <w:pPr>
      <w:numPr>
        <w:ilvl w:val="2"/>
        <w:numId w:val="1"/>
      </w:numPr>
      <w:tabs>
        <w:tab w:val="clear" w:pos="720"/>
      </w:tabs>
      <w:outlineLvl w:val="2"/>
    </w:pPr>
    <w:rPr/>
  </w:style>
  <w:style w:type="paragraph" w:styleId="Heading4">
    <w:name w:val="heading 4"/>
    <w:basedOn w:val="BaseHeading"/>
    <w:next w:val="BodyText"/>
    <w:qFormat/>
    <w:pPr>
      <w:numPr>
        <w:ilvl w:val="3"/>
        <w:numId w:val="1"/>
      </w:numPr>
      <w:tabs>
        <w:tab w:val="clear" w:pos="720"/>
      </w:tabs>
      <w:outlineLvl w:val="3"/>
    </w:pPr>
    <w:rPr/>
  </w:style>
  <w:style w:type="paragraph" w:styleId="Heading5">
    <w:name w:val="heading 5"/>
    <w:basedOn w:val="BaseHeading"/>
    <w:next w:val="BodyText"/>
    <w:qFormat/>
    <w:pPr>
      <w:numPr>
        <w:ilvl w:val="4"/>
        <w:numId w:val="1"/>
      </w:numPr>
      <w:tabs>
        <w:tab w:val="clear" w:pos="720"/>
      </w:tabs>
      <w:outlineLvl w:val="4"/>
    </w:pPr>
    <w:rPr/>
  </w:style>
  <w:style w:type="paragraph" w:styleId="Heading6">
    <w:name w:val="heading 6"/>
    <w:basedOn w:val="BaseHeading"/>
    <w:next w:val="BodyText"/>
    <w:qFormat/>
    <w:pPr>
      <w:numPr>
        <w:ilvl w:val="5"/>
        <w:numId w:val="1"/>
      </w:numPr>
      <w:tabs>
        <w:tab w:val="clear" w:pos="720"/>
      </w:tabs>
      <w:outlineLvl w:val="5"/>
    </w:pPr>
    <w:rPr/>
  </w:style>
  <w:style w:type="paragraph" w:styleId="Heading7">
    <w:name w:val="heading 7"/>
    <w:basedOn w:val="BaseHeading"/>
    <w:next w:val="BodyText"/>
    <w:qFormat/>
    <w:pPr>
      <w:numPr>
        <w:ilvl w:val="6"/>
        <w:numId w:val="1"/>
      </w:numPr>
      <w:tabs>
        <w:tab w:val="clear" w:pos="720"/>
      </w:tabs>
      <w:outlineLvl w:val="6"/>
    </w:pPr>
    <w:rPr/>
  </w:style>
  <w:style w:type="paragraph" w:styleId="Heading8">
    <w:name w:val="heading 8"/>
    <w:basedOn w:val="BaseHeading"/>
    <w:next w:val="BodyText"/>
    <w:qFormat/>
    <w:pPr>
      <w:numPr>
        <w:ilvl w:val="7"/>
        <w:numId w:val="1"/>
      </w:numPr>
      <w:tabs>
        <w:tab w:val="clear" w:pos="720"/>
      </w:tabs>
      <w:outlineLvl w:val="7"/>
    </w:pPr>
    <w:rPr/>
  </w:style>
  <w:style w:type="paragraph" w:styleId="Heading9">
    <w:name w:val="heading 9"/>
    <w:basedOn w:val="BaseHeading"/>
    <w:next w:val="BodyText"/>
    <w:qFormat/>
    <w:pPr>
      <w:numPr>
        <w:ilvl w:val="8"/>
        <w:numId w:val="1"/>
      </w:numPr>
      <w:tabs>
        <w:tab w:val="clear" w:pos="720"/>
      </w:tabs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u w:val="single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aseHeading">
    <w:name w:val="*BaseHeading"/>
    <w:basedOn w:val="Normal"/>
    <w:qFormat/>
    <w:pPr>
      <w:keepNext w:val="true"/>
      <w:spacing w:before="0" w:after="240"/>
    </w:pPr>
    <w:rPr/>
  </w:style>
  <w:style w:type="paragraph" w:styleId="BaseOther">
    <w:name w:val="*BaseOther"/>
    <w:basedOn w:val="Normal"/>
    <w:qFormat/>
    <w:pPr>
      <w:jc w:val="start"/>
    </w:pPr>
    <w:rPr/>
  </w:style>
  <w:style w:type="paragraph" w:styleId="Address">
    <w:name w:val="*Address"/>
    <w:basedOn w:val="BaseOther"/>
    <w:qFormat/>
    <w:pPr>
      <w:keepNext w:val="true"/>
      <w:keepLines/>
    </w:pPr>
    <w:rPr/>
  </w:style>
  <w:style w:type="paragraph" w:styleId="BaseParagraph">
    <w:name w:val="*BaseParagraph"/>
    <w:basedOn w:val="Normal"/>
    <w:qFormat/>
    <w:pPr>
      <w:spacing w:before="0" w:after="240"/>
    </w:pPr>
    <w:rPr/>
  </w:style>
  <w:style w:type="paragraph" w:styleId="BaseTitle">
    <w:name w:val="*BaseTitle"/>
    <w:basedOn w:val="Normal"/>
    <w:qFormat/>
    <w:pPr>
      <w:keepNext w:val="true"/>
      <w:keepLines/>
      <w:spacing w:before="60" w:after="240"/>
      <w:jc w:val="center"/>
    </w:pPr>
    <w:rPr>
      <w:caps/>
    </w:rPr>
  </w:style>
  <w:style w:type="paragraph" w:styleId="cc">
    <w:name w:val="*cc"/>
    <w:basedOn w:val="BaseOther"/>
    <w:qFormat/>
    <w:pPr>
      <w:keepNext w:val="true"/>
      <w:keepLines/>
    </w:pPr>
    <w:rPr/>
  </w:style>
  <w:style w:type="paragraph" w:styleId="DateC">
    <w:name w:val="*DateC"/>
    <w:basedOn w:val="BaseOther"/>
    <w:next w:val="Address"/>
    <w:qFormat/>
    <w:pPr>
      <w:spacing w:before="640" w:after="680"/>
      <w:jc w:val="center"/>
    </w:pPr>
    <w:rPr/>
  </w:style>
  <w:style w:type="paragraph" w:styleId="FLI5">
    <w:name w:val="*FLI.5"/>
    <w:basedOn w:val="BaseParagraph"/>
    <w:qFormat/>
    <w:pPr>
      <w:ind w:firstLine="720" w:start="0" w:end="0"/>
    </w:pPr>
    <w:rPr/>
  </w:style>
  <w:style w:type="paragraph" w:styleId="FLI1">
    <w:name w:val="*FLI1."/>
    <w:basedOn w:val="BaseParagraph"/>
    <w:qFormat/>
    <w:pPr>
      <w:ind w:firstLine="1440" w:start="0" w:end="0"/>
    </w:pPr>
    <w:rPr/>
  </w:style>
  <w:style w:type="paragraph" w:styleId="FootnoteText">
    <w:name w:val="footnote text"/>
    <w:basedOn w:val="BaseOther"/>
    <w:next w:val="Normal"/>
    <w:pPr>
      <w:tabs>
        <w:tab w:val="clear" w:pos="720"/>
        <w:tab w:val="left" w:pos="360" w:leader="none"/>
      </w:tabs>
      <w:spacing w:lineRule="exact" w:line="200" w:before="0" w:after="80"/>
      <w:ind w:hanging="360" w:start="360" w:end="0"/>
      <w:jc w:val="both"/>
    </w:pPr>
    <w:rPr>
      <w:sz w:val="18"/>
    </w:rPr>
  </w:style>
  <w:style w:type="paragraph" w:styleId="FootnoteMore">
    <w:name w:val="*Footnote More"/>
    <w:basedOn w:val="FootnoteText"/>
    <w:qFormat/>
    <w:pPr/>
    <w:rPr/>
  </w:style>
  <w:style w:type="paragraph" w:styleId="HI5">
    <w:name w:val="*HI.5"/>
    <w:basedOn w:val="BaseParagraph"/>
    <w:qFormat/>
    <w:pPr>
      <w:ind w:hanging="720" w:start="720" w:end="0"/>
    </w:pPr>
    <w:rPr/>
  </w:style>
  <w:style w:type="paragraph" w:styleId="HI1">
    <w:name w:val="*HI1."/>
    <w:basedOn w:val="BaseParagraph"/>
    <w:qFormat/>
    <w:pPr>
      <w:ind w:hanging="720" w:start="1440" w:end="0"/>
    </w:pPr>
    <w:rPr/>
  </w:style>
  <w:style w:type="paragraph" w:styleId="LI0">
    <w:name w:val="*LI.0"/>
    <w:basedOn w:val="BaseParagraph"/>
    <w:qFormat/>
    <w:pPr/>
    <w:rPr/>
  </w:style>
  <w:style w:type="paragraph" w:styleId="LI5">
    <w:name w:val="*LI.5"/>
    <w:basedOn w:val="BaseParagraph"/>
    <w:qFormat/>
    <w:pPr>
      <w:ind w:hanging="0" w:start="720" w:end="0"/>
    </w:pPr>
    <w:rPr/>
  </w:style>
  <w:style w:type="paragraph" w:styleId="LI5FLI5">
    <w:name w:val="*LI.5/FLI.5"/>
    <w:basedOn w:val="BaseParagraph"/>
    <w:qFormat/>
    <w:pPr>
      <w:ind w:firstLine="720" w:start="720" w:end="0"/>
    </w:pPr>
    <w:rPr/>
  </w:style>
  <w:style w:type="paragraph" w:styleId="LI1FLI5">
    <w:name w:val="*LI1./FLI.5"/>
    <w:basedOn w:val="BaseParagraph"/>
    <w:qFormat/>
    <w:pPr>
      <w:ind w:firstLine="720" w:start="1440" w:end="0"/>
    </w:pPr>
    <w:rPr/>
  </w:style>
  <w:style w:type="paragraph" w:styleId="LI15FLI5">
    <w:name w:val="*LI1.5/FLI.5"/>
    <w:basedOn w:val="BaseParagraph"/>
    <w:qFormat/>
    <w:pPr>
      <w:ind w:firstLine="720" w:start="2160" w:end="0"/>
    </w:pPr>
    <w:rPr/>
  </w:style>
  <w:style w:type="paragraph" w:styleId="Quote5">
    <w:name w:val="*Quote.5"/>
    <w:basedOn w:val="BaseOther"/>
    <w:qFormat/>
    <w:pPr>
      <w:spacing w:before="0" w:after="240"/>
      <w:ind w:hanging="0" w:start="720" w:end="720"/>
      <w:jc w:val="both"/>
    </w:pPr>
    <w:rPr/>
  </w:style>
  <w:style w:type="paragraph" w:styleId="Quote1">
    <w:name w:val="*Quote1."/>
    <w:basedOn w:val="BaseOther"/>
    <w:qFormat/>
    <w:pPr>
      <w:spacing w:before="0" w:after="240"/>
      <w:ind w:hanging="0" w:start="1440" w:end="1440"/>
      <w:jc w:val="both"/>
    </w:pPr>
    <w:rPr/>
  </w:style>
  <w:style w:type="paragraph" w:styleId="Salutation">
    <w:name w:val="*Salutation"/>
    <w:basedOn w:val="BaseOther"/>
    <w:next w:val="FLI5"/>
    <w:qFormat/>
    <w:pPr>
      <w:keepNext w:val="true"/>
      <w:keepLines/>
      <w:spacing w:before="0" w:after="240"/>
    </w:pPr>
    <w:rPr/>
  </w:style>
  <w:style w:type="paragraph" w:styleId="SignatureBlock">
    <w:name w:val="*Signature Block"/>
    <w:basedOn w:val="BaseOther"/>
    <w:qFormat/>
    <w:pPr>
      <w:keepNext w:val="true"/>
      <w:keepLines/>
      <w:tabs>
        <w:tab w:val="clear" w:pos="720"/>
        <w:tab w:val="left" w:pos="5400" w:leader="none"/>
        <w:tab w:val="left" w:pos="9360" w:leader="none"/>
      </w:tabs>
      <w:ind w:hanging="0" w:start="4680" w:end="0"/>
    </w:pPr>
    <w:rPr/>
  </w:style>
  <w:style w:type="paragraph" w:styleId="Spacer">
    <w:name w:val="*Spacer"/>
    <w:basedOn w:val="BaseOther"/>
    <w:qFormat/>
    <w:pPr>
      <w:spacing w:before="120" w:after="120"/>
    </w:pPr>
    <w:rPr/>
  </w:style>
  <w:style w:type="paragraph" w:styleId="Table">
    <w:name w:val="*Table"/>
    <w:basedOn w:val="BaseOther"/>
    <w:qFormat/>
    <w:pPr/>
    <w:rPr/>
  </w:style>
  <w:style w:type="paragraph" w:styleId="TableHdg">
    <w:name w:val="*TableHdg"/>
    <w:basedOn w:val="BaseOther"/>
    <w:qFormat/>
    <w:pPr>
      <w:jc w:val="center"/>
    </w:pPr>
    <w:rPr>
      <w:b/>
    </w:rPr>
  </w:style>
  <w:style w:type="paragraph" w:styleId="TableTxt">
    <w:name w:val="*TableTxt"/>
    <w:basedOn w:val="BaseOther"/>
    <w:qFormat/>
    <w:pPr/>
    <w:rPr/>
  </w:style>
  <w:style w:type="paragraph" w:styleId="TITLE1">
    <w:name w:val="*TITLE 1"/>
    <w:basedOn w:val="BaseTitle"/>
    <w:next w:val="FLI5"/>
    <w:qFormat/>
    <w:pPr>
      <w:outlineLvl w:val="0"/>
    </w:pPr>
    <w:rPr/>
  </w:style>
  <w:style w:type="paragraph" w:styleId="TITLE2">
    <w:name w:val="*TITLE 2"/>
    <w:basedOn w:val="BaseTitle"/>
    <w:next w:val="FLI5"/>
    <w:qFormat/>
    <w:pPr>
      <w:outlineLvl w:val="1"/>
    </w:pPr>
    <w:rPr/>
  </w:style>
  <w:style w:type="paragraph" w:styleId="TITLE3">
    <w:name w:val="*TITLE 3"/>
    <w:basedOn w:val="BaseTitle"/>
    <w:next w:val="FLI5"/>
    <w:qFormat/>
    <w:pPr>
      <w:outlineLvl w:val="2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Closing">
    <w:name w:val="Closing"/>
    <w:basedOn w:val="Normal"/>
    <w:qFormat/>
    <w:pPr>
      <w:ind w:hanging="0" w:start="468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jc w:val="both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Salutation1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360" w:end="0"/>
    </w:pPr>
    <w:rPr/>
  </w:style>
  <w:style w:type="paragraph" w:styleId="TOC3">
    <w:name w:val="toc 3"/>
    <w:basedOn w:val="Normal"/>
    <w:next w:val="Normal"/>
    <w:pPr>
      <w:ind w:hanging="0" w:start="720" w:end="0"/>
    </w:pPr>
    <w:rPr/>
  </w:style>
  <w:style w:type="paragraph" w:styleId="TOC4">
    <w:name w:val="toc 4"/>
    <w:basedOn w:val="Normal"/>
    <w:next w:val="Normal"/>
    <w:pPr>
      <w:ind w:hanging="0" w:start="1080" w:end="0"/>
    </w:pPr>
    <w:rPr/>
  </w:style>
  <w:style w:type="paragraph" w:styleId="TOC5">
    <w:name w:val="toc 5"/>
    <w:basedOn w:val="Normal"/>
    <w:next w:val="Normal"/>
    <w:pPr>
      <w:ind w:hanging="0" w:start="1440" w:end="0"/>
    </w:pPr>
    <w:rPr/>
  </w:style>
  <w:style w:type="paragraph" w:styleId="TOC6">
    <w:name w:val="toc 6"/>
    <w:basedOn w:val="Normal"/>
    <w:next w:val="Normal"/>
    <w:pPr>
      <w:ind w:hanging="0" w:start="1800" w:end="0"/>
    </w:pPr>
    <w:rPr/>
  </w:style>
  <w:style w:type="paragraph" w:styleId="TOC7">
    <w:name w:val="toc 7"/>
    <w:basedOn w:val="Normal"/>
    <w:next w:val="Normal"/>
    <w:pPr>
      <w:ind w:hanging="0" w:start="2160" w:end="0"/>
    </w:pPr>
    <w:rPr/>
  </w:style>
  <w:style w:type="paragraph" w:styleId="TOC8">
    <w:name w:val="toc 8"/>
    <w:basedOn w:val="Normal"/>
    <w:next w:val="Normal"/>
    <w:pPr>
      <w:ind w:hanging="0" w:start="2520" w:end="0"/>
    </w:pPr>
    <w:rPr/>
  </w:style>
  <w:style w:type="paragraph" w:styleId="TOC9">
    <w:name w:val="toc 9"/>
    <w:basedOn w:val="Normal"/>
    <w:next w:val="Normal"/>
    <w:pPr>
      <w:ind w:hanging="0" w:start="2880" w:end="0"/>
    </w:pPr>
    <w:rPr/>
  </w:style>
  <w:style w:type="paragraph" w:styleId="FLI51">
    <w:name w:val="FLI.5&quot;"/>
    <w:basedOn w:val="Normal"/>
    <w:qFormat/>
    <w:pPr>
      <w:numPr>
        <w:ilvl w:val="0"/>
        <w:numId w:val="12"/>
      </w:numPr>
      <w:suppressAutoHyphens w:val="false"/>
      <w:spacing w:before="0" w:after="12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2001-11-26T18:24:00Z</dcterms:created>
  <dc:creator>shaldema</dc:creator>
  <dc:description/>
  <dc:language>en-CA</dc:language>
  <cp:lastModifiedBy>jrozycki</cp:lastModifiedBy>
  <cp:lastPrinted>2001-11-26T14:54:00Z</cp:lastPrinted>
  <dcterms:modified xsi:type="dcterms:W3CDTF">2001-11-26T18:24:00Z</dcterms:modified>
  <cp:revision>2</cp:revision>
  <dc:subject/>
  <dc:title>  </dc:title>
</cp:coreProperties>
</file>