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ab/>
      </w:r>
    </w:p>
    <w:p>
      <w:pPr>
        <w:pStyle w:val="Normal"/>
        <w:rPr/>
      </w:pPr>
      <w:r>
        <w:rPr/>
        <w:tab/>
        <w:tab/>
        <w:tab/>
        <w:tab/>
        <w:t>DRAFT</w:t>
      </w:r>
    </w:p>
    <w:p>
      <w:pPr>
        <w:pStyle w:val="Normal"/>
        <w:rPr/>
      </w:pPr>
      <w:r>
        <w:rPr/>
      </w:r>
    </w:p>
    <w:p>
      <w:pPr>
        <w:pStyle w:val="Normal"/>
        <w:rPr/>
      </w:pPr>
      <w:r>
        <w:rPr/>
        <w:t>Re: Purported Notice of Breach</w:t>
      </w:r>
    </w:p>
    <w:p>
      <w:pPr>
        <w:pStyle w:val="Normal"/>
        <w:rPr/>
      </w:pPr>
      <w:r>
        <w:rPr/>
        <w:tab/>
      </w:r>
    </w:p>
    <w:p>
      <w:pPr>
        <w:pStyle w:val="Normal"/>
        <w:rPr/>
      </w:pPr>
      <w:r>
        <w:rPr/>
        <w:t>Dear Mr. Fuentes</w:t>
      </w:r>
    </w:p>
    <w:p>
      <w:pPr>
        <w:pStyle w:val="Normal"/>
        <w:rPr/>
      </w:pPr>
      <w:r>
        <w:rPr/>
        <w:tab/>
      </w:r>
    </w:p>
    <w:p>
      <w:pPr>
        <w:pStyle w:val="Normal"/>
        <w:rPr/>
      </w:pPr>
      <w:r>
        <w:rPr/>
        <w:t>Enron Corp. does not accept that it is in breach of any agreement with PJM Interconnection LLC  (“PJM”) or that PJM is entitled to require Enron Power Marketing, Inc. (“EPMI”) or Enron Energy Services, Inc. (“EESI”) to provide collateral to PJM in the amounts of $30,000,000 and $1,000,000 respectively, since Enron Corp. has provided “Financial Assurance” in the form of corporate guarantees in excess of the aforementioned sums.</w:t>
      </w:r>
    </w:p>
    <w:p>
      <w:pPr>
        <w:pStyle w:val="Normal"/>
        <w:rPr/>
      </w:pPr>
      <w:r>
        <w:rPr/>
        <w:tab/>
      </w:r>
    </w:p>
    <w:p>
      <w:pPr>
        <w:pStyle w:val="Normal"/>
        <w:rPr/>
      </w:pPr>
      <w:r>
        <w:rPr/>
        <w:t xml:space="preserve">You state in your purported Notice of Breach that “ Pursuant to Section 4.C of the Credit Policy, PJM has, until now, accepted Enron Corporation’s corporate guarantees in satisfaction of the credit obligations of EPMI and EESI, based on Enron Corporation’s past bond rating.”  Section 4 A. 1.) of the Credit Policy is very clear as to bond rating and the minimum bond ratings of “BBB” for Standard &amp; Poor’s and “Baa2” for Moody’s are currently the credit ratings for Enron Corp. Pursuant to this Section of the Credit Policy, provided  a Participant’s rating is at the aforementioned levels a Participant will not be required to furnish additional “Financial Assurances”. </w:t>
      </w:r>
    </w:p>
    <w:p>
      <w:pPr>
        <w:pStyle w:val="Normal"/>
        <w:rPr/>
      </w:pPr>
      <w:r>
        <w:rPr/>
      </w:r>
    </w:p>
    <w:p>
      <w:pPr>
        <w:pStyle w:val="Normal"/>
        <w:rPr/>
      </w:pPr>
      <w:r>
        <w:rPr/>
        <w:t>Further, Section 4 C, d. of the Credit Policy, states that “ The corporate guaranty may be used only if the Applicant or Participant is affiliated with a Guarantor that has at a minimum, an investment grade corporate debt rating of “BBB” by Standard &amp; Poor's, or “Baa2” by Moody’s,” Since Enron Corp. has at least this credit rating Enron Corp. is at a loss to understand why PJM believes there has been a breach and that it is entitled to call for other “Financial Assurance”.</w:t>
      </w:r>
    </w:p>
    <w:p>
      <w:pPr>
        <w:pStyle w:val="Normal"/>
        <w:rPr/>
      </w:pPr>
      <w:r>
        <w:rPr/>
        <w:tab/>
      </w:r>
    </w:p>
    <w:p>
      <w:pPr>
        <w:pStyle w:val="Normal"/>
        <w:rPr/>
      </w:pPr>
      <w:r>
        <w:rPr/>
        <w:t xml:space="preserve">Since Enron Corp. has not been downgraded to below the minimum required level before replacement/additional “Financial Assurance” is required under the Credit Policy, PJM is not entitled under the Credit Policy to require that Enron Corp., EPMI or EESI provide “Financial Assurance” in another form other than a corporate guaranty from Enron Corp. </w:t>
      </w:r>
    </w:p>
    <w:p>
      <w:pPr>
        <w:pStyle w:val="Normal"/>
        <w:rPr/>
      </w:pPr>
      <w:r>
        <w:rPr/>
      </w:r>
    </w:p>
    <w:p>
      <w:pPr>
        <w:pStyle w:val="Normal"/>
        <w:rPr/>
      </w:pPr>
      <w:r>
        <w:rPr/>
        <w:t>Any material adverse change must  be such as to have caused a downgrade below the minimum levels set out in the Credit Policy, since, this has not occurred we invite PJM to withdraw its purported Notice of Breach.</w:t>
      </w:r>
    </w:p>
    <w:p>
      <w:pPr>
        <w:pStyle w:val="Normal"/>
        <w:rPr/>
      </w:pPr>
      <w:r>
        <w:rPr/>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2001-11-05T22:17:00Z</dcterms:created>
  <dc:creator>Marcus Nettelton</dc:creator>
  <dc:description/>
  <dc:language>en-CA</dc:language>
  <cp:lastModifiedBy>Marcus Nettelton</cp:lastModifiedBy>
  <dcterms:modified xsi:type="dcterms:W3CDTF">2001-11-06T13:08:00Z</dcterms:modified>
  <cp:revision>3</cp:revision>
  <dc:subject/>
  <dc:title/>
</cp:coreProperties>
</file>