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MASTER DATA PROTECTION AGREEMENT</w:t>
      </w:r>
    </w:p>
    <w:p>
      <w:pPr>
        <w:pStyle w:val="Normal"/>
        <w:jc w:val="center"/>
        <w:rPr>
          <w:b/>
        </w:rPr>
      </w:pPr>
      <w:r>
        <w:rPr>
          <w:b/>
        </w:rPr>
      </w:r>
    </w:p>
    <w:p>
      <w:pPr>
        <w:pStyle w:val="Normal"/>
        <w:rPr/>
      </w:pPr>
      <w:r>
        <w:rPr>
          <w:b/>
        </w:rPr>
        <w:tab/>
        <w:t>THIS MASTER DATA PROTECTION AGREEMENT</w:t>
      </w:r>
      <w:r>
        <w:rPr/>
        <w:t xml:space="preserve"> (this “Agreement”) is made and entered into as of ___________________, 2001, by and between the entities listed on </w:t>
      </w:r>
      <w:r>
        <w:rPr>
          <w:u w:val="single"/>
        </w:rPr>
        <w:t>Schedule A</w:t>
      </w:r>
      <w:r>
        <w:rPr/>
        <w:t xml:space="preserve"> (each such entity hereinafter referred to individually as the “Data Exporter”) and  </w:t>
      </w:r>
      <w:r>
        <w:rPr>
          <w:caps/>
        </w:rPr>
        <w:t>Enron Corp</w:t>
      </w:r>
      <w:r>
        <w:rPr/>
        <w:t>. (the “Data Importer”).</w:t>
      </w:r>
    </w:p>
    <w:p>
      <w:pPr>
        <w:pStyle w:val="Normal"/>
        <w:rPr/>
      </w:pPr>
      <w:r>
        <w:rPr/>
      </w:r>
    </w:p>
    <w:p>
      <w:pPr>
        <w:pStyle w:val="Normal"/>
        <w:ind w:firstLine="720" w:end="0"/>
        <w:rPr/>
      </w:pPr>
      <w:r>
        <w:rPr>
          <w:b/>
        </w:rPr>
        <w:t xml:space="preserve">WHEREAS, </w:t>
      </w:r>
      <w:r>
        <w:rPr/>
        <w:t>the Data Exporter and the Data Importer are corporations or other entities that are direct or indirect parents or members of a group of corporations or other legal entities (the “Corporate Group”);</w:t>
      </w:r>
    </w:p>
    <w:p>
      <w:pPr>
        <w:pStyle w:val="Normal"/>
        <w:rPr/>
      </w:pPr>
      <w:r>
        <w:rPr/>
      </w:r>
    </w:p>
    <w:p>
      <w:pPr>
        <w:pStyle w:val="Normal"/>
        <w:rPr/>
      </w:pPr>
      <w:r>
        <w:rPr/>
        <w:tab/>
      </w:r>
      <w:r>
        <w:rPr>
          <w:b/>
        </w:rPr>
        <w:t>WHEREAS</w:t>
      </w:r>
      <w:r>
        <w:rPr/>
        <w:t>, the Data Importer may process employment and other Personal Data relating to employees of the Data Exporter, transmit or allow the transmission of such Personal Data to other members of the Corporate Group or others in a manner consistent with the purposes described below, and such other members of the Corporate Group and other third persons will may also process such Personal Data for the purposes set forth below that are related to the business of the Corporate Group;</w:t>
      </w:r>
    </w:p>
    <w:p>
      <w:pPr>
        <w:pStyle w:val="Normal"/>
        <w:ind w:firstLine="720" w:end="0"/>
        <w:rPr/>
      </w:pPr>
      <w:r>
        <w:rPr/>
      </w:r>
    </w:p>
    <w:p>
      <w:pPr>
        <w:pStyle w:val="Normal"/>
        <w:rPr/>
      </w:pPr>
      <w:r>
        <w:rPr/>
        <w:tab/>
      </w:r>
      <w:r>
        <w:rPr>
          <w:b/>
        </w:rPr>
        <w:t>WHEREAS,</w:t>
      </w:r>
      <w:r>
        <w:rPr/>
        <w:t xml:space="preserve"> the Data Importer and the Data Exporter have each adopted the Data Protection Policy attached hereto as </w:t>
      </w:r>
      <w:r>
        <w:rPr>
          <w:u w:val="single"/>
        </w:rPr>
        <w:t>Schedule B</w:t>
      </w:r>
      <w:r>
        <w:rPr/>
        <w:t xml:space="preserve"> with respect to the Processing of Personal Data of the Data Subjects (the “Data Protection Policy”); and</w:t>
      </w:r>
    </w:p>
    <w:p>
      <w:pPr>
        <w:pStyle w:val="Normal"/>
        <w:rPr/>
      </w:pPr>
      <w:r>
        <w:rPr/>
      </w:r>
    </w:p>
    <w:p>
      <w:pPr>
        <w:pStyle w:val="Normal"/>
        <w:rPr/>
      </w:pPr>
      <w:r>
        <w:rPr/>
        <w:tab/>
      </w:r>
      <w:r>
        <w:rPr>
          <w:b/>
        </w:rPr>
        <w:t>WHEREAS</w:t>
      </w:r>
      <w:r>
        <w:rPr/>
        <w:t xml:space="preserve">, the Data Importer may transmit Personal Data to other members of the Corporate Group and other members to process Personal Data as long as such other members are parties to an Adopting Agreement (a form of which is attached hereto as </w:t>
      </w:r>
      <w:r>
        <w:rPr>
          <w:u w:val="single"/>
        </w:rPr>
        <w:t>Schedule C</w:t>
      </w:r>
      <w:r>
        <w:rPr/>
        <w:t xml:space="preserve">) or the Data Importer otherwise satisfies itself that safeguards comparable to those contemplated hereby are in place with respect to the Processing of such Personal Data. </w:t>
      </w:r>
    </w:p>
    <w:p>
      <w:pPr>
        <w:pStyle w:val="Normal"/>
        <w:rPr>
          <w:b/>
          <w:u w:val="single"/>
        </w:rPr>
      </w:pPr>
      <w:r>
        <w:rPr>
          <w:b/>
          <w:u w:val="single"/>
        </w:rPr>
      </w:r>
    </w:p>
    <w:p>
      <w:pPr>
        <w:pStyle w:val="Normal"/>
        <w:rPr/>
      </w:pPr>
      <w:r>
        <w:rPr>
          <w:b/>
        </w:rPr>
        <w:tab/>
        <w:t>NOW THEREFORE,</w:t>
      </w:r>
      <w:r>
        <w:rPr/>
        <w:t xml:space="preserve"> in consideration of the mutual covenants and agreements contained herein, and in reliance upon the recitals set forth above, which are made fully a part of the agreements below, the parties hereto, intending to be legally bound, hereby agree as follows:</w:t>
      </w:r>
    </w:p>
    <w:p>
      <w:pPr>
        <w:pStyle w:val="Normal"/>
        <w:ind w:start="720" w:end="0"/>
        <w:rPr>
          <w:b/>
          <w:u w:val="single"/>
        </w:rPr>
      </w:pPr>
      <w:r>
        <w:rPr>
          <w:b/>
          <w:u w:val="single"/>
        </w:rPr>
      </w:r>
    </w:p>
    <w:p>
      <w:pPr>
        <w:pStyle w:val="Normal"/>
        <w:ind w:firstLine="720" w:end="0"/>
        <w:rPr/>
      </w:pPr>
      <w:r>
        <w:rPr>
          <w:b/>
        </w:rPr>
        <w:t>1.</w:t>
        <w:tab/>
        <w:t xml:space="preserve">Definitions.  </w:t>
      </w:r>
      <w:r>
        <w:rPr/>
        <w:t>As used herein, the following terms shall have the following meanings:</w:t>
      </w:r>
    </w:p>
    <w:p>
      <w:pPr>
        <w:pStyle w:val="Footer"/>
        <w:tabs>
          <w:tab w:val="clear" w:pos="9360"/>
          <w:tab w:val="center" w:pos="4680" w:leader="none"/>
        </w:tabs>
        <w:rPr/>
      </w:pPr>
      <w:r>
        <w:rPr/>
      </w:r>
    </w:p>
    <w:p>
      <w:pPr>
        <w:pStyle w:val="Normal"/>
        <w:ind w:firstLine="720" w:end="0"/>
        <w:rPr>
          <w:b/>
        </w:rPr>
      </w:pPr>
      <w:r>
        <w:rPr/>
        <w:t>“</w:t>
      </w:r>
      <w:r>
        <w:rPr>
          <w:b/>
          <w:i/>
        </w:rPr>
        <w:t>Authority</w:t>
      </w:r>
      <w:r>
        <w:rPr/>
        <w:t>” means the relevant data protection authority of a jurisdiction in which the Data Exporter is established that is charged with enforcing a Data Protection Law.  For purposes of this Agreement, a Data Exporter is “established” in a jurisdiction if it, (i) is a resident of such jurisdiction, (ii) uses the equipment (including a web server) in such jurisdiction for Processing Personal Data other than simple transit through such jurisdiction, (iii) is a corporation or partnership formed or existing under the laws of such jurisdiction or (iv) maintains an office, branch or agency through which it acts in such jurisdiction.</w:t>
      </w:r>
      <w:r>
        <w:rPr>
          <w:b/>
          <w:i/>
        </w:rPr>
        <w:t xml:space="preserve"> </w:t>
      </w:r>
      <w:r>
        <w:rPr/>
        <w:t xml:space="preserve"> </w:t>
      </w:r>
    </w:p>
    <w:p>
      <w:pPr>
        <w:pStyle w:val="Normal"/>
        <w:rPr>
          <w:b/>
        </w:rPr>
      </w:pPr>
      <w:r>
        <w:rPr>
          <w:b/>
        </w:rPr>
      </w:r>
    </w:p>
    <w:p>
      <w:pPr>
        <w:pStyle w:val="Normal"/>
        <w:ind w:firstLine="720" w:end="0"/>
        <w:rPr/>
      </w:pPr>
      <w:r>
        <w:rPr>
          <w:i/>
        </w:rPr>
        <w:t>“</w:t>
      </w:r>
      <w:r>
        <w:rPr>
          <w:b/>
          <w:i/>
        </w:rPr>
        <w:t>Data Controller</w:t>
      </w:r>
      <w:r>
        <w:rPr>
          <w:i/>
        </w:rPr>
        <w:t>”</w:t>
      </w:r>
      <w:r>
        <w:rPr/>
        <w:t xml:space="preserve"> means a natural or legal person, public authority, agency or any other body which, alone or jointly with others, determines the purposes and means of the Processing of Personal Data;</w:t>
      </w:r>
    </w:p>
    <w:p>
      <w:pPr>
        <w:pStyle w:val="Normal"/>
        <w:ind w:firstLine="720" w:end="0"/>
        <w:rPr/>
      </w:pPr>
      <w:r>
        <w:rPr/>
        <w:t xml:space="preserve"> </w:t>
      </w:r>
    </w:p>
    <w:p>
      <w:pPr>
        <w:pStyle w:val="Normal"/>
        <w:ind w:firstLine="720" w:end="0"/>
        <w:rPr/>
      </w:pPr>
      <w:r>
        <w:rPr>
          <w:i/>
        </w:rPr>
        <w:t>“</w:t>
      </w:r>
      <w:r>
        <w:rPr>
          <w:b/>
          <w:i/>
        </w:rPr>
        <w:t>Data Exporter</w:t>
      </w:r>
      <w:r>
        <w:rPr>
          <w:i/>
        </w:rPr>
        <w:t>”</w:t>
      </w:r>
      <w:r>
        <w:rPr/>
        <w:t xml:space="preserve"> shall mean the party to this Agreement identified above which transfers Personal Data to the country where the Data Importer is situated;</w:t>
      </w:r>
    </w:p>
    <w:p>
      <w:pPr>
        <w:pStyle w:val="Normal"/>
        <w:rPr/>
      </w:pPr>
      <w:r>
        <w:rPr/>
      </w:r>
    </w:p>
    <w:p>
      <w:pPr>
        <w:pStyle w:val="Normal"/>
        <w:ind w:firstLine="720" w:end="0"/>
        <w:rPr/>
      </w:pPr>
      <w:r>
        <w:rPr>
          <w:i/>
        </w:rPr>
        <w:t>“</w:t>
      </w:r>
      <w:r>
        <w:rPr>
          <w:b/>
          <w:i/>
        </w:rPr>
        <w:t>Data Importer</w:t>
      </w:r>
      <w:r>
        <w:rPr>
          <w:i/>
        </w:rPr>
        <w:t>”</w:t>
      </w:r>
      <w:r>
        <w:rPr/>
        <w:t xml:space="preserve"> shall mean the party to this Agreement identified above that receives Personal Data from the Data Exporter for Processing in accordance with the terms of this Agreement;</w:t>
      </w:r>
    </w:p>
    <w:p>
      <w:pPr>
        <w:pStyle w:val="Normal"/>
        <w:ind w:firstLine="720" w:end="0"/>
        <w:rPr/>
      </w:pPr>
      <w:r>
        <w:rPr/>
      </w:r>
    </w:p>
    <w:p>
      <w:pPr>
        <w:pStyle w:val="Normal"/>
        <w:ind w:firstLine="720" w:end="0"/>
        <w:rPr/>
      </w:pPr>
      <w:r>
        <w:rPr>
          <w:i/>
        </w:rPr>
        <w:t>“</w:t>
      </w:r>
      <w:r>
        <w:rPr>
          <w:b/>
          <w:i/>
        </w:rPr>
        <w:t>Data Protection Law</w:t>
      </w:r>
      <w:r>
        <w:rPr>
          <w:i/>
        </w:rPr>
        <w:t>”</w:t>
      </w:r>
      <w:r>
        <w:rPr/>
        <w:t xml:space="preserve"> shall mean a law, rule or regulation in force in the European Union relating to the Processing of personal or sensitive data (including laws, rules and regulations designed to implement a Directive “on the protection of individuals with regard to the Processing of Personal Data and on the free movement of such data” (Directive 94/46/EC) adopted by</w:t>
      </w:r>
      <w:r>
        <w:rPr>
          <w:i/>
        </w:rPr>
        <w:t xml:space="preserve"> </w:t>
      </w:r>
      <w:r>
        <w:rPr/>
        <w:t>The European Parliament and The Council Of The European Union and comparable laws, rules or regulations in other jurisdictions);</w:t>
      </w:r>
    </w:p>
    <w:p>
      <w:pPr>
        <w:pStyle w:val="Normal"/>
        <w:rPr/>
      </w:pPr>
      <w:r>
        <w:rPr/>
      </w:r>
    </w:p>
    <w:p>
      <w:pPr>
        <w:pStyle w:val="Normal"/>
        <w:ind w:firstLine="720" w:end="0"/>
        <w:rPr/>
      </w:pPr>
      <w:r>
        <w:rPr>
          <w:i/>
        </w:rPr>
        <w:t>“</w:t>
      </w:r>
      <w:r>
        <w:rPr>
          <w:b/>
          <w:i/>
        </w:rPr>
        <w:t>Data Processor</w:t>
      </w:r>
      <w:r>
        <w:rPr>
          <w:i/>
        </w:rPr>
        <w:t>”</w:t>
      </w:r>
      <w:r>
        <w:rPr/>
        <w:t xml:space="preserve"> means a natural or legal person, public authority, agency or any other body that is not a member of the Corporate Group and that processes data on behalf of the Data Controller or one or more members of the Corporate Group;</w:t>
      </w:r>
    </w:p>
    <w:p>
      <w:pPr>
        <w:pStyle w:val="Normal"/>
        <w:ind w:firstLine="720" w:end="0"/>
        <w:rPr/>
      </w:pPr>
      <w:r>
        <w:rPr/>
      </w:r>
    </w:p>
    <w:p>
      <w:pPr>
        <w:pStyle w:val="Normal"/>
        <w:ind w:firstLine="720" w:end="0"/>
        <w:rPr/>
      </w:pPr>
      <w:r>
        <w:rPr>
          <w:i/>
        </w:rPr>
        <w:t>“</w:t>
      </w:r>
      <w:r>
        <w:rPr>
          <w:b/>
          <w:i/>
        </w:rPr>
        <w:t>Data Subject</w:t>
      </w:r>
      <w:r>
        <w:rPr>
          <w:i/>
        </w:rPr>
        <w:t>”</w:t>
      </w:r>
      <w:r>
        <w:rPr/>
        <w:t xml:space="preserve"> is an employee or agent of the Data Exporter (or one or more members of the Corporate Group), the Processing of whose Personal Data is subject to regulation under a Data Protection Law;</w:t>
      </w:r>
    </w:p>
    <w:p>
      <w:pPr>
        <w:pStyle w:val="FLI5LftInd0"/>
        <w:spacing w:before="0" w:after="0"/>
        <w:rPr/>
      </w:pPr>
      <w:r>
        <w:rPr/>
      </w:r>
    </w:p>
    <w:p>
      <w:pPr>
        <w:pStyle w:val="Normal"/>
        <w:ind w:firstLine="720" w:end="0"/>
        <w:rPr/>
      </w:pPr>
      <w:r>
        <w:rPr>
          <w:i/>
        </w:rPr>
        <w:t>“</w:t>
      </w:r>
      <w:r>
        <w:rPr>
          <w:b/>
          <w:i/>
        </w:rPr>
        <w:t xml:space="preserve">Personal Data” </w:t>
      </w:r>
      <w:r>
        <w:rPr/>
        <w:t xml:space="preserve">shall mean any information relating to a Data Subject to the extent that the Processing of such information is covered by a Data Protection Law including the Personal Data described on </w:t>
      </w:r>
      <w:r>
        <w:rPr>
          <w:u w:val="single"/>
        </w:rPr>
        <w:t>Schedule D</w:t>
      </w:r>
      <w:r>
        <w:rPr/>
        <w:t xml:space="preserve"> to this Agreement;</w:t>
      </w:r>
    </w:p>
    <w:p>
      <w:pPr>
        <w:pStyle w:val="Normal"/>
        <w:ind w:firstLine="720" w:end="0"/>
        <w:rPr/>
      </w:pPr>
      <w:r>
        <w:rPr/>
      </w:r>
    </w:p>
    <w:p>
      <w:pPr>
        <w:pStyle w:val="Normal"/>
        <w:ind w:firstLine="720" w:end="0"/>
        <w:rPr/>
      </w:pPr>
      <w:r>
        <w:rPr>
          <w:i/>
        </w:rPr>
        <w:t>“</w:t>
      </w:r>
      <w:r>
        <w:rPr>
          <w:b/>
          <w:i/>
        </w:rPr>
        <w:t>Processing</w:t>
      </w:r>
      <w:r>
        <w:rPr>
          <w:i/>
        </w:rPr>
        <w:t xml:space="preserve">” </w:t>
      </w:r>
      <w:r>
        <w:rPr/>
        <w:t>shall mean any operation or set of operations which is performed upon Personal Data, whether or not by automatic means, such as collection, recording, organization, storage, adaptation or alteration, retrieval, consultation, use, disclosure by transmission, dissemination or otherwise making available, alignment or combination, blocking, erasure or destruction, to the extent in any case that any such operations or set of operations are subject to regulation under a Data Protection Law.</w:t>
      </w:r>
    </w:p>
    <w:p>
      <w:pPr>
        <w:pStyle w:val="Normal"/>
        <w:rPr/>
      </w:pPr>
      <w:r>
        <w:rPr/>
      </w:r>
    </w:p>
    <w:p>
      <w:pPr>
        <w:pStyle w:val="Normal"/>
        <w:keepNext w:val="true"/>
        <w:keepLines/>
        <w:ind w:firstLine="720" w:end="0"/>
        <w:rPr/>
      </w:pPr>
      <w:r>
        <w:rPr>
          <w:b/>
        </w:rPr>
        <w:t>2.</w:t>
        <w:tab/>
        <w:t>Warranties of the Data Exporter.</w:t>
      </w:r>
      <w:r>
        <w:rPr/>
        <w:t xml:space="preserve">   The Data Exporter warrants that:</w:t>
      </w:r>
    </w:p>
    <w:p>
      <w:pPr>
        <w:pStyle w:val="Normal"/>
        <w:keepNext w:val="true"/>
        <w:keepLines/>
        <w:rPr/>
      </w:pPr>
      <w:r>
        <w:rPr/>
      </w:r>
    </w:p>
    <w:p>
      <w:pPr>
        <w:pStyle w:val="Normal"/>
        <w:keepNext w:val="true"/>
        <w:keepLines/>
        <w:numPr>
          <w:ilvl w:val="0"/>
          <w:numId w:val="3"/>
        </w:numPr>
        <w:ind w:firstLine="720" w:start="0" w:end="0"/>
        <w:rPr/>
      </w:pPr>
      <w:r>
        <w:rPr/>
        <w:t xml:space="preserve">The Personal Data to be exported have been collected and processed in accordance with notice, consent or other requirements of all relevant laws of the country in which the Data Exporter is established; </w:t>
      </w:r>
    </w:p>
    <w:p>
      <w:pPr>
        <w:pStyle w:val="EndnoteText11a"/>
        <w:tabs>
          <w:tab w:val="clear" w:pos="576"/>
        </w:tabs>
        <w:spacing w:before="0" w:after="0"/>
        <w:rPr>
          <w:sz w:val="24"/>
        </w:rPr>
      </w:pPr>
      <w:r>
        <w:rPr>
          <w:sz w:val="24"/>
        </w:rPr>
      </w:r>
    </w:p>
    <w:p>
      <w:pPr>
        <w:pStyle w:val="Normal"/>
        <w:numPr>
          <w:ilvl w:val="0"/>
          <w:numId w:val="3"/>
        </w:numPr>
        <w:ind w:firstLine="720" w:start="0" w:end="0"/>
        <w:rPr/>
      </w:pPr>
      <w:r>
        <w:rPr/>
        <w:t> </w:t>
      </w:r>
      <w:r>
        <w:rPr/>
        <w:t xml:space="preserve">Where applicable, it is registered with the Authority and, where required, has provided notice that it exports Personal Data and/or has received any license or consent necessary to do so lawfully in the country in which it is established; and </w:t>
      </w:r>
    </w:p>
    <w:p>
      <w:pPr>
        <w:pStyle w:val="Normal"/>
        <w:rPr/>
      </w:pPr>
      <w:r>
        <w:rPr/>
      </w:r>
    </w:p>
    <w:p>
      <w:pPr>
        <w:pStyle w:val="Normal"/>
        <w:numPr>
          <w:ilvl w:val="0"/>
          <w:numId w:val="3"/>
        </w:numPr>
        <w:ind w:firstLine="720" w:start="0" w:end="0"/>
        <w:rPr/>
      </w:pPr>
      <w:r>
        <w:rPr/>
        <w:t xml:space="preserve">Its Processing of the Personal Data will not violate any current law or regulation of the country where the Data Exporter is established. </w:t>
      </w:r>
    </w:p>
    <w:p>
      <w:pPr>
        <w:pStyle w:val="Normal"/>
        <w:rPr>
          <w:b/>
          <w:i/>
          <w:i/>
        </w:rPr>
      </w:pPr>
      <w:r>
        <w:rPr>
          <w:b/>
          <w:i/>
        </w:rPr>
      </w:r>
    </w:p>
    <w:p>
      <w:pPr>
        <w:pStyle w:val="Normal"/>
        <w:ind w:firstLine="720" w:end="0"/>
        <w:rPr>
          <w:b/>
        </w:rPr>
      </w:pPr>
      <w:r>
        <w:rPr>
          <w:b/>
        </w:rPr>
        <w:t>3.</w:t>
        <w:tab/>
        <w:t xml:space="preserve">Undertakings of the Data Exporter and Disputes with Data Subjects or Data Protection Authorities. </w:t>
      </w:r>
    </w:p>
    <w:p>
      <w:pPr>
        <w:pStyle w:val="Normal"/>
        <w:rPr>
          <w:b/>
        </w:rPr>
      </w:pPr>
      <w:r>
        <w:rPr>
          <w:b/>
        </w:rPr>
      </w:r>
    </w:p>
    <w:p>
      <w:pPr>
        <w:pStyle w:val="Normal"/>
        <w:numPr>
          <w:ilvl w:val="0"/>
          <w:numId w:val="2"/>
        </w:numPr>
        <w:ind w:firstLine="720" w:start="0" w:end="0"/>
        <w:rPr/>
      </w:pPr>
      <w:r>
        <w:rPr/>
        <w:t xml:space="preserve">The Data Exporter will take such actions as are necessary to ensure it has fulfilled, and will continue to fulfill the warranties set out in </w:t>
      </w:r>
      <w:r>
        <w:rPr>
          <w:u w:val="single"/>
        </w:rPr>
        <w:t>Section 2</w:t>
      </w:r>
      <w:r>
        <w:rPr/>
        <w:t>, above.</w:t>
      </w:r>
    </w:p>
    <w:p>
      <w:pPr>
        <w:pStyle w:val="Normal"/>
        <w:rPr/>
      </w:pPr>
      <w:r>
        <w:rPr/>
      </w:r>
    </w:p>
    <w:p>
      <w:pPr>
        <w:pStyle w:val="Normal"/>
        <w:numPr>
          <w:ilvl w:val="0"/>
          <w:numId w:val="2"/>
        </w:numPr>
        <w:ind w:firstLine="720" w:start="0" w:end="0"/>
        <w:rPr/>
      </w:pPr>
      <w:r>
        <w:rPr/>
        <w:t xml:space="preserve">The Data Exporter will promptly respond to inquiries from the Authority about the use of the relevant Personal Data and to any Data Subject’s inquiry concerning use of his or her Personal Data, (including whether the same has been exported by it) and provide the inquirer with the name of the Data Importer and the individual responsible at the Data Importer who will be informed of the inquiry and who will respond to inquiries from its national authorities. </w:t>
      </w:r>
    </w:p>
    <w:p>
      <w:pPr>
        <w:pStyle w:val="Normal"/>
        <w:rPr/>
      </w:pPr>
      <w:r>
        <w:rPr/>
      </w:r>
    </w:p>
    <w:p>
      <w:pPr>
        <w:pStyle w:val="Normal"/>
        <w:numPr>
          <w:ilvl w:val="0"/>
          <w:numId w:val="2"/>
        </w:numPr>
        <w:ind w:firstLine="720" w:start="0" w:end="0"/>
        <w:rPr/>
      </w:pPr>
      <w:r>
        <w:rPr/>
        <w:t xml:space="preserve">The Data Exporter confirms that, on request by the Data Importer, the Data Exporter will supply a copy of the current laws in relation to the data protection applicable in the country where the Data Exporter is established. It also undertakes to notify the Data Importer as soon as possible of any changes to such applicable laws. </w:t>
      </w:r>
    </w:p>
    <w:p>
      <w:pPr>
        <w:pStyle w:val="Normal"/>
        <w:rPr/>
      </w:pPr>
      <w:r>
        <w:rPr/>
      </w:r>
    </w:p>
    <w:p>
      <w:pPr>
        <w:pStyle w:val="Normal"/>
        <w:numPr>
          <w:ilvl w:val="0"/>
          <w:numId w:val="2"/>
        </w:numPr>
        <w:ind w:firstLine="720" w:start="0" w:end="0"/>
        <w:rPr/>
      </w:pPr>
      <w:r>
        <w:rPr/>
        <w:t xml:space="preserve">In the event of a dispute between the Data Exporter or the Data Importer and a Data Subject or the Authority concerning the Data Importer’s or any other member of the Corporate Group’s Processing of Personal Data, which dispute is not amicably resolved, the Data Exporter agrees to use reasonable efforts to defend the lawfulness of such Processing.  For the purposes of this Agreement, the Data Exporter acknowledges that it is the primary Data Controller; the Data Importer acknowledges that it will be a Data Controller insofar as its Processing or the Processing of any member of the Corporate Group other than the Data Exporter is concerned. The Data Importer agrees to abide by the decision of the Authority (or other authority or tribunal having jurisdiction of the dispute) with respect to such Processing as finally affirmed by the judicial authority to which appeal of such decision may be made, as if it were a party to the proceedings. The Data Importer hereby authorizes the Data Exporter to settle any such dispute without recourse to completion of all such formal dispute resolution formalities pursuant to advice of counsel reasonably acceptable to the Data Exporter that such settlement is warranted and reasonable in the circumstances. The Data Importer shall execute and deliver to the Data Exporter any further documents or instruments necessary under the laws of any relevant jurisdiction to give effect to the foregoing. </w:t>
      </w:r>
    </w:p>
    <w:p>
      <w:pPr>
        <w:pStyle w:val="Normal"/>
        <w:rPr/>
      </w:pPr>
      <w:r>
        <w:rPr/>
      </w:r>
    </w:p>
    <w:p>
      <w:pPr>
        <w:pStyle w:val="Normal"/>
        <w:numPr>
          <w:ilvl w:val="0"/>
          <w:numId w:val="2"/>
        </w:numPr>
        <w:ind w:firstLine="720" w:start="0" w:end="0"/>
        <w:rPr/>
      </w:pPr>
      <w:r>
        <w:rPr/>
        <w:t>The Data Exporter shall notify to Data Importer, prior to export of any Personal Data to the Data Importer, the purposes for the Processing of such data. The Data Exporter has identified the following as the minimum purposes for the Processing of such data to which it and the Data Subjects have given their specific consent:</w:t>
      </w:r>
    </w:p>
    <w:p>
      <w:pPr>
        <w:pStyle w:val="Normal"/>
        <w:rPr/>
      </w:pPr>
      <w:r>
        <w:rPr/>
      </w:r>
    </w:p>
    <w:p>
      <w:pPr>
        <w:pStyle w:val="Normal"/>
        <w:ind w:start="1440" w:end="0"/>
        <w:rPr/>
      </w:pPr>
      <w:r>
        <w:rPr/>
        <w:t>(i)  to allow the Data Importer and any other member of the Corporate Group to evaluate the employment performance of a Data Subject and to make, enforce and defend various employment decisions in relation thereto (including decisions directly or indirectly related to promotion, demotion, termination and compensation);</w:t>
      </w:r>
    </w:p>
    <w:p>
      <w:pPr>
        <w:pStyle w:val="Normal"/>
        <w:ind w:start="1440" w:end="0"/>
        <w:rPr/>
      </w:pPr>
      <w:r>
        <w:rPr/>
      </w:r>
    </w:p>
    <w:p>
      <w:pPr>
        <w:pStyle w:val="Normal"/>
        <w:ind w:start="1440" w:end="0"/>
        <w:rPr/>
      </w:pPr>
      <w:r>
        <w:rPr/>
        <w:t xml:space="preserve">(ii)  to evaluate such performance of a Data Subject in relation to other employees of members of the Corporate Group and to make, enforce and defend various employment decisions in relation thereto (including decisions directly or indirectly related to promotion, demotion, termination and compensation); </w:t>
      </w:r>
    </w:p>
    <w:p>
      <w:pPr>
        <w:pStyle w:val="Normal"/>
        <w:ind w:start="1440" w:end="0"/>
        <w:rPr/>
      </w:pPr>
      <w:r>
        <w:rPr/>
      </w:r>
    </w:p>
    <w:p>
      <w:pPr>
        <w:pStyle w:val="Normal"/>
        <w:ind w:start="1440" w:end="0"/>
        <w:rPr/>
      </w:pPr>
      <w:r>
        <w:rPr/>
        <w:t>(iii)  to provide, revise and administer various employment benefits (including health, retirement, and insurance benefits) and compensation and comply with related reporting and withholding requirements;</w:t>
      </w:r>
    </w:p>
    <w:p>
      <w:pPr>
        <w:pStyle w:val="Normal"/>
        <w:ind w:start="1440" w:end="0"/>
        <w:rPr/>
      </w:pPr>
      <w:r>
        <w:rPr/>
      </w:r>
    </w:p>
    <w:p>
      <w:pPr>
        <w:pStyle w:val="Normal"/>
        <w:ind w:start="1440" w:end="0"/>
        <w:rPr/>
      </w:pPr>
      <w:r>
        <w:rPr/>
        <w:t>(iv)  to provide training and career planning;</w:t>
      </w:r>
    </w:p>
    <w:p>
      <w:pPr>
        <w:pStyle w:val="Normal"/>
        <w:ind w:start="1440" w:end="0"/>
        <w:rPr/>
      </w:pPr>
      <w:r>
        <w:rPr/>
      </w:r>
    </w:p>
    <w:p>
      <w:pPr>
        <w:pStyle w:val="Normal"/>
        <w:ind w:start="1440" w:end="0"/>
        <w:rPr/>
      </w:pPr>
      <w:r>
        <w:rPr/>
        <w:t>(v)  to allow third parties subject to contractual or legal confidentiality obligations to evaluate employment practices and arrangements, to provide advice to the Data Importer and other members of the Corporate Group, and to evaluate employees in connection with a proposed merger, acquisition, disposition, financing or other transactions and to allow third parties to provide or evaluate employment benefits or to conduct other Processing activities on behalf of the Corporate Group;</w:t>
      </w:r>
    </w:p>
    <w:p>
      <w:pPr>
        <w:pStyle w:val="Normal"/>
        <w:ind w:start="1440" w:end="0"/>
        <w:rPr/>
      </w:pPr>
      <w:r>
        <w:rPr/>
      </w:r>
    </w:p>
    <w:p>
      <w:pPr>
        <w:pStyle w:val="Normal"/>
        <w:ind w:start="1440" w:end="0"/>
        <w:rPr/>
      </w:pPr>
      <w:r>
        <w:rPr/>
        <w:t>(vi)  to allow medical or emergency care or services to be provided to any individuals in the employ of the Data Importer or other members of the Corporate Group and to allow the Data Importer and other members of the Corporate Group to address security matters;</w:t>
      </w:r>
    </w:p>
    <w:p>
      <w:pPr>
        <w:pStyle w:val="Normal"/>
        <w:ind w:start="1440" w:end="0"/>
        <w:rPr/>
      </w:pPr>
      <w:r>
        <w:rPr/>
      </w:r>
    </w:p>
    <w:p>
      <w:pPr>
        <w:pStyle w:val="Normal"/>
        <w:ind w:start="1440" w:end="0"/>
        <w:rPr/>
      </w:pPr>
      <w:r>
        <w:rPr/>
        <w:t>(vii)   to allow the Data Importer and other members of the Corporate Group to comply with various laws, rules and regulations to which they may be subject from time to time and to comply with directives, judgments and orders of governmental authorities and to make various filings with such authorities; and/or</w:t>
      </w:r>
    </w:p>
    <w:p>
      <w:pPr>
        <w:pStyle w:val="Normal"/>
        <w:ind w:start="1440" w:end="0"/>
        <w:rPr/>
      </w:pPr>
      <w:r>
        <w:rPr/>
      </w:r>
    </w:p>
    <w:p>
      <w:pPr>
        <w:pStyle w:val="Normal"/>
        <w:ind w:start="1440" w:end="0"/>
        <w:rPr/>
      </w:pPr>
      <w:r>
        <w:rPr/>
        <w:t>(viii) to process any data subject to this Agreement as may otherwise be authorized by the Authority or the laws or any relevant regulatory body in the country in which a member of the Corporate Group operates.</w:t>
      </w:r>
    </w:p>
    <w:p>
      <w:pPr>
        <w:pStyle w:val="Normal"/>
        <w:rPr/>
      </w:pPr>
      <w:r>
        <w:rPr/>
      </w:r>
    </w:p>
    <w:p>
      <w:pPr>
        <w:pStyle w:val="Normal"/>
        <w:rPr/>
      </w:pPr>
      <w:r>
        <w:rPr/>
        <w:tab/>
        <w:t>f.</w:t>
        <w:tab/>
        <w:t xml:space="preserve">The Data Exporter shall be responsible for obtaining any necessary consents by the Data Subjects with respect to the Processing of Personal Data, whether by the Data Exporter, the Data Importer or other members of the Corporate Group. </w:t>
      </w:r>
    </w:p>
    <w:p>
      <w:pPr>
        <w:pStyle w:val="Normal"/>
        <w:rPr/>
      </w:pPr>
      <w:r>
        <w:rPr/>
      </w:r>
    </w:p>
    <w:p>
      <w:pPr>
        <w:pStyle w:val="Normal"/>
        <w:ind w:firstLine="720" w:end="0"/>
        <w:rPr/>
      </w:pPr>
      <w:r>
        <w:rPr/>
        <w:t>g.</w:t>
        <w:tab/>
        <w:t xml:space="preserve">From time to time the purposes for which Personal Data may be processed could be expanded from those listed above by the Data Importer, whether in response to a specific event or requirement or otherwise. The Data Importer will endeavor to inform the Data Exporter of the additional purposes of such Processing to the extent that such purposes are not obvious or are not as articulated above; the Data Exporter shall then endeavor to inform the affected Data Subjects of such additional purposes and, to the extent required by this Agreement or applicable law, use appropriate procedures with respect to any necessary consents by the Data Subjects.  </w:t>
      </w:r>
    </w:p>
    <w:p>
      <w:pPr>
        <w:pStyle w:val="Normal"/>
        <w:rPr/>
      </w:pPr>
      <w:r>
        <w:rPr/>
      </w:r>
    </w:p>
    <w:p>
      <w:pPr>
        <w:pStyle w:val="Normal"/>
        <w:keepNext w:val="true"/>
        <w:ind w:firstLine="720" w:end="0"/>
        <w:rPr/>
      </w:pPr>
      <w:r>
        <w:rPr>
          <w:b/>
        </w:rPr>
        <w:t>4.</w:t>
        <w:tab/>
        <w:t xml:space="preserve">Warranties of the Data Importer.  </w:t>
      </w:r>
      <w:r>
        <w:rPr/>
        <w:t>The Data Importer warrants that it has:</w:t>
      </w:r>
    </w:p>
    <w:p>
      <w:pPr>
        <w:pStyle w:val="Normal"/>
        <w:keepNext w:val="true"/>
        <w:rPr/>
      </w:pPr>
      <w:r>
        <w:rPr/>
      </w:r>
    </w:p>
    <w:p>
      <w:pPr>
        <w:pStyle w:val="Normal"/>
        <w:keepNext w:val="true"/>
        <w:numPr>
          <w:ilvl w:val="0"/>
          <w:numId w:val="5"/>
        </w:numPr>
        <w:ind w:firstLine="720" w:start="0" w:end="0"/>
        <w:rPr/>
      </w:pPr>
      <w:r>
        <w:rPr/>
        <w:t xml:space="preserve">full legal authority in the country where the Personal Data will be processed to receive, store and process such data, to use it for the purpose(s) for which it has been collected by the Data Exporter, as set out herein, and to give warranties and fulfill the undertakings set out in this </w:t>
      </w:r>
      <w:r>
        <w:rPr>
          <w:u w:val="single"/>
        </w:rPr>
        <w:t>Section 4</w:t>
      </w:r>
      <w:r>
        <w:rPr/>
        <w:t xml:space="preserve">; </w:t>
      </w:r>
    </w:p>
    <w:p>
      <w:pPr>
        <w:pStyle w:val="Normal"/>
        <w:ind w:start="720" w:end="720"/>
        <w:rPr/>
      </w:pPr>
      <w:r>
        <w:rPr/>
      </w:r>
    </w:p>
    <w:p>
      <w:pPr>
        <w:pStyle w:val="Normal"/>
        <w:numPr>
          <w:ilvl w:val="0"/>
          <w:numId w:val="5"/>
        </w:numPr>
        <w:ind w:firstLine="720" w:start="0" w:end="0"/>
        <w:rPr/>
      </w:pPr>
      <w:r>
        <w:rPr/>
        <w:t>in place appropriate technical and organizational measures against accidental or unlawful destruction or accidental loss, alteration, unauthorized disclosure or access and adequate security programs and procedures to ensure that unauthorized persons will not have access to the data Processing equipment used to process the exported Personal Data, and that any persons it authorizes to have access to the Personal Data will respect and maintain the confidentiality and security of the Personal Data; and</w:t>
      </w:r>
    </w:p>
    <w:p>
      <w:pPr>
        <w:pStyle w:val="Normal"/>
        <w:rPr/>
      </w:pPr>
      <w:r>
        <w:rPr/>
        <w:t xml:space="preserve"> </w:t>
      </w:r>
    </w:p>
    <w:p>
      <w:pPr>
        <w:pStyle w:val="Normal"/>
        <w:numPr>
          <w:ilvl w:val="0"/>
          <w:numId w:val="5"/>
        </w:numPr>
        <w:ind w:firstLine="720" w:start="0" w:end="0"/>
        <w:rPr/>
      </w:pPr>
      <w:r>
        <w:rPr/>
        <w:t xml:space="preserve">security programs and procedures under </w:t>
      </w:r>
      <w:r>
        <w:rPr>
          <w:u w:val="single"/>
        </w:rPr>
        <w:t>Section 4(b)</w:t>
      </w:r>
      <w:r>
        <w:rPr/>
        <w:t xml:space="preserve"> above, which reflect the level of damage that might be suffered by the Data Subject as a result of unauthorized access and disclosure and which specifically address the nature of Personal Data that is especially sensitive, where necessary. </w:t>
      </w:r>
    </w:p>
    <w:p>
      <w:pPr>
        <w:pStyle w:val="Normal"/>
        <w:rPr/>
      </w:pPr>
      <w:r>
        <w:rPr/>
      </w:r>
    </w:p>
    <w:p>
      <w:pPr>
        <w:pStyle w:val="Normal"/>
        <w:ind w:firstLine="720" w:end="0"/>
        <w:rPr/>
      </w:pPr>
      <w:r>
        <w:rPr>
          <w:b/>
        </w:rPr>
        <w:t>5.</w:t>
        <w:tab/>
        <w:t>Undertakings of the Data Importer.</w:t>
      </w:r>
      <w:r>
        <w:rPr/>
        <w:t xml:space="preserve">  The Data Importer undertakes to:</w:t>
      </w:r>
    </w:p>
    <w:p>
      <w:pPr>
        <w:pStyle w:val="Normal"/>
        <w:rPr/>
      </w:pPr>
      <w:r>
        <w:rPr/>
      </w:r>
    </w:p>
    <w:p>
      <w:pPr>
        <w:pStyle w:val="Normal"/>
        <w:numPr>
          <w:ilvl w:val="0"/>
          <w:numId w:val="4"/>
        </w:numPr>
        <w:ind w:firstLine="720" w:start="0" w:end="0"/>
        <w:rPr/>
      </w:pPr>
      <w:r>
        <w:rPr/>
        <w:t xml:space="preserve">do such actions as are necessary to ensure it has fulfilled, and will continue to fulfill, the warranties set out in </w:t>
      </w:r>
      <w:r>
        <w:rPr>
          <w:u w:val="single"/>
        </w:rPr>
        <w:t>Section 4</w:t>
      </w:r>
      <w:r>
        <w:rPr/>
        <w:t xml:space="preserve">; </w:t>
      </w:r>
    </w:p>
    <w:p>
      <w:pPr>
        <w:pStyle w:val="Normal"/>
        <w:rPr/>
      </w:pPr>
      <w:r>
        <w:rPr/>
      </w:r>
    </w:p>
    <w:p>
      <w:pPr>
        <w:pStyle w:val="Normal"/>
        <w:numPr>
          <w:ilvl w:val="0"/>
          <w:numId w:val="4"/>
        </w:numPr>
        <w:ind w:firstLine="720" w:start="0" w:end="0"/>
        <w:rPr/>
      </w:pPr>
      <w:r>
        <w:rPr/>
        <w:t xml:space="preserve">process the Personal Data in accordance with the Data Protection Laws of the country in which the Data Exporter is established to the extent that such Data Protection Laws apply to the Data Exporter or the Data Importer; </w:t>
      </w:r>
    </w:p>
    <w:p>
      <w:pPr>
        <w:pStyle w:val="Normal"/>
        <w:rPr/>
      </w:pPr>
      <w:r>
        <w:rPr/>
      </w:r>
    </w:p>
    <w:p>
      <w:pPr>
        <w:pStyle w:val="Normal"/>
        <w:numPr>
          <w:ilvl w:val="0"/>
          <w:numId w:val="4"/>
        </w:numPr>
        <w:ind w:firstLine="720" w:start="0" w:end="0"/>
        <w:rPr/>
      </w:pPr>
      <w:r>
        <w:rPr/>
        <w:t>provide the Data Subject the same rights of access, correction, blocking, suppression or deletion available to such individual in the country in which the Data Exporter is established; provided, however, that in any event the Data Subject, at a minimum, shall be able to correct, amend or delete its personal information that is inaccurate;</w:t>
      </w:r>
    </w:p>
    <w:p>
      <w:pPr>
        <w:pStyle w:val="Normal"/>
        <w:rPr/>
      </w:pPr>
      <w:r>
        <w:rPr/>
      </w:r>
    </w:p>
    <w:p>
      <w:pPr>
        <w:pStyle w:val="Normal"/>
        <w:numPr>
          <w:ilvl w:val="0"/>
          <w:numId w:val="4"/>
        </w:numPr>
        <w:ind w:firstLine="720" w:start="0" w:end="0"/>
        <w:rPr/>
      </w:pPr>
      <w:r>
        <w:rPr/>
        <w:t xml:space="preserve">not use the Personal Data for a purpose not compatible with the purposes  described or designated pursuant to </w:t>
      </w:r>
      <w:r>
        <w:rPr>
          <w:u w:val="single"/>
        </w:rPr>
        <w:t>Section 3(e)</w:t>
      </w:r>
      <w:r>
        <w:rPr/>
        <w:t xml:space="preserve"> above and not disclose or transfer the Personal Data to any third party that is not a member of the Corporate Group except to the extent contemplated by the purposes described in </w:t>
      </w:r>
      <w:r>
        <w:rPr>
          <w:u w:val="single"/>
        </w:rPr>
        <w:t>Section 3(e)</w:t>
      </w:r>
      <w:r>
        <w:rPr/>
        <w:t xml:space="preserve"> above unless (i) the Data Exporter otherwise gives its prior consent and such consent will not be given unless the Data Exporter is satisfied with all the terms of such disclosure or transfer and that the Personal Data will receive an adequate level of security after such disclosure or transfer, which satisfaction may be determined by reference to, among other things, whether the disclosure or transfer will be regulated by an agreement comparable to this Agreement to which the Data Exporter would be a beneficiary and (ii) the Data Subject, after it is afforded the opportunity to either “opt in” or “opt out” of the proposed use or disclosure, expressly “opts in” to such use or disclosure; </w:t>
      </w:r>
    </w:p>
    <w:p>
      <w:pPr>
        <w:pStyle w:val="Normal"/>
        <w:rPr/>
      </w:pPr>
      <w:r>
        <w:rPr/>
      </w:r>
    </w:p>
    <w:p>
      <w:pPr>
        <w:pStyle w:val="Normal"/>
        <w:numPr>
          <w:ilvl w:val="0"/>
          <w:numId w:val="4"/>
        </w:numPr>
        <w:ind w:firstLine="720" w:start="0" w:end="0"/>
        <w:rPr/>
      </w:pPr>
      <w:r>
        <w:rPr/>
        <w:t>appoint, and identify to the Data Exporter and to the Authority, an individual within its organization authorized to respond to inquiries from the Authority or a Data Subject concerning its Processing of his or her Personal Data. The Data Importer will deal with all inquiries relating to the Personal Data promptly, including those from the Data Exporter and the Authority, and in any event within any time frame stipulated by applicable laws in the country in which the Data Exporter is established;</w:t>
      </w:r>
    </w:p>
    <w:p>
      <w:pPr>
        <w:pStyle w:val="Normal"/>
        <w:rPr/>
      </w:pPr>
      <w:r>
        <w:rPr/>
        <w:t xml:space="preserve"> </w:t>
      </w:r>
    </w:p>
    <w:p>
      <w:pPr>
        <w:pStyle w:val="Normal"/>
        <w:numPr>
          <w:ilvl w:val="0"/>
          <w:numId w:val="4"/>
        </w:numPr>
        <w:ind w:firstLine="720" w:start="0" w:end="0"/>
        <w:rPr/>
      </w:pPr>
      <w:r>
        <w:rPr/>
        <w:t xml:space="preserve">submit its data Processing facilities, data files and documentation needed for Processing to auditing and/or certification by the Data Exporter (or other duly qualified auditors of inspection authorities not reasonably objected to by the Data Importer and approved by the Data Exporter to ascertain compliance with the warranties and undertakings in these Sections); </w:t>
      </w:r>
    </w:p>
    <w:p>
      <w:pPr>
        <w:pStyle w:val="Normal"/>
        <w:rPr/>
      </w:pPr>
      <w:r>
        <w:rPr/>
      </w:r>
    </w:p>
    <w:p>
      <w:pPr>
        <w:pStyle w:val="Normal"/>
        <w:numPr>
          <w:ilvl w:val="0"/>
          <w:numId w:val="4"/>
        </w:numPr>
        <w:ind w:firstLine="720" w:start="0" w:end="0"/>
        <w:rPr/>
      </w:pPr>
      <w:r>
        <w:rPr/>
        <w:t xml:space="preserve">comply with any changes in applicable laws notified to it by the Data Exporter. In the event it is unable to do so, it shall forthwith notify the Data Exporter and the Data Exporter shall be entitled to terminate this agreement, unless the parties have agreed or forthwith agree to take such steps as shall enable Data Importer to so comply; </w:t>
      </w:r>
    </w:p>
    <w:p>
      <w:pPr>
        <w:pStyle w:val="Normal"/>
        <w:rPr/>
      </w:pPr>
      <w:r>
        <w:rPr/>
        <w:t xml:space="preserve"> </w:t>
      </w:r>
    </w:p>
    <w:p>
      <w:pPr>
        <w:pStyle w:val="Normal"/>
        <w:numPr>
          <w:ilvl w:val="0"/>
          <w:numId w:val="4"/>
        </w:numPr>
        <w:ind w:firstLine="720" w:start="0" w:end="0"/>
        <w:rPr/>
      </w:pPr>
      <w:r>
        <w:rPr/>
        <w:t xml:space="preserve">notify the Data Exporter of any provisions in its local law, or of any changes in that law, which does or could affect the Data Importer’s ability to perform its obligations under these Sections; </w:t>
      </w:r>
    </w:p>
    <w:p>
      <w:pPr>
        <w:pStyle w:val="Normal"/>
        <w:rPr/>
      </w:pPr>
      <w:r>
        <w:rPr/>
      </w:r>
    </w:p>
    <w:p>
      <w:pPr>
        <w:pStyle w:val="Normal"/>
        <w:numPr>
          <w:ilvl w:val="0"/>
          <w:numId w:val="4"/>
        </w:numPr>
        <w:ind w:firstLine="720" w:start="0" w:end="0"/>
        <w:rPr/>
      </w:pPr>
      <w:r>
        <w:rPr/>
        <w:t xml:space="preserve">comply in all material respects with the provisions of the Data Protection Policy attached hereto in the Processing of Personal Data of the Data Subjects; </w:t>
      </w:r>
    </w:p>
    <w:p>
      <w:pPr>
        <w:pStyle w:val="Normal"/>
        <w:rPr/>
      </w:pPr>
      <w:r>
        <w:rPr/>
      </w:r>
    </w:p>
    <w:p>
      <w:pPr>
        <w:pStyle w:val="Normal"/>
        <w:numPr>
          <w:ilvl w:val="0"/>
          <w:numId w:val="4"/>
        </w:numPr>
        <w:ind w:firstLine="720" w:start="0" w:end="0"/>
        <w:rPr/>
      </w:pPr>
      <w:r>
        <w:rPr/>
        <w:t>secure an executed copy of an Adopting Agreement from any member of the Corporate Group that receives or otherwise processes Personal Data of a Data Subject, unless the Data Importer determines that sufficient safeguards are otherwise in place with respect to the Processing of such data;</w:t>
      </w:r>
    </w:p>
    <w:p>
      <w:pPr>
        <w:pStyle w:val="Normal"/>
        <w:rPr/>
      </w:pPr>
      <w:r>
        <w:rPr/>
      </w:r>
    </w:p>
    <w:p>
      <w:pPr>
        <w:pStyle w:val="Normal"/>
        <w:numPr>
          <w:ilvl w:val="0"/>
          <w:numId w:val="4"/>
        </w:numPr>
        <w:ind w:firstLine="720" w:start="0" w:end="0"/>
        <w:rPr/>
      </w:pPr>
      <w:r>
        <w:rPr/>
        <w:t xml:space="preserve"> </w:t>
      </w:r>
      <w:r>
        <w:rPr/>
        <w:t>provide the Data Subjects with sufficient information to contact Data Importer with any inquiries or complaints regarding the Processing of their Personal Data;</w:t>
      </w:r>
    </w:p>
    <w:p>
      <w:pPr>
        <w:pStyle w:val="Normal"/>
        <w:rPr/>
      </w:pPr>
      <w:r>
        <w:rPr/>
      </w:r>
    </w:p>
    <w:p>
      <w:pPr>
        <w:pStyle w:val="Normal"/>
        <w:numPr>
          <w:ilvl w:val="0"/>
          <w:numId w:val="4"/>
        </w:numPr>
        <w:ind w:firstLine="720" w:start="0" w:end="0"/>
        <w:rPr/>
      </w:pPr>
      <w:r>
        <w:rPr/>
        <w:t>take reasonable steps to ensure that Data Importer only transfers Personal Data of the Data Subjects to a third party that does one of the following:  (i) is subject to the Directive (or other adequacy finding); or (ii) enters into a written agreement with Data Importer requiring such third parties to provide at least the same level of privacy protection as is required by this Agreement;</w:t>
      </w:r>
    </w:p>
    <w:p>
      <w:pPr>
        <w:pStyle w:val="Normal"/>
        <w:rPr/>
      </w:pPr>
      <w:r>
        <w:rPr/>
      </w:r>
    </w:p>
    <w:p>
      <w:pPr>
        <w:pStyle w:val="Normal"/>
        <w:numPr>
          <w:ilvl w:val="0"/>
          <w:numId w:val="4"/>
        </w:numPr>
        <w:ind w:firstLine="720" w:start="0" w:end="0"/>
        <w:rPr/>
      </w:pPr>
      <w:r>
        <w:rPr/>
        <w:t>take reasonable precautions to protect all Personal Data from loss, misuse and unauthorized access, disclosure, alteration or destruction; and</w:t>
      </w:r>
    </w:p>
    <w:p>
      <w:pPr>
        <w:pStyle w:val="Normal"/>
        <w:rPr/>
      </w:pPr>
      <w:r>
        <w:rPr/>
      </w:r>
    </w:p>
    <w:p>
      <w:pPr>
        <w:pStyle w:val="Normal"/>
        <w:numPr>
          <w:ilvl w:val="0"/>
          <w:numId w:val="4"/>
        </w:numPr>
        <w:ind w:firstLine="720" w:start="0" w:end="0"/>
        <w:rPr/>
      </w:pPr>
      <w:r>
        <w:rPr/>
        <w:t>take reasonable steps to ensure that Personal Data is used for its intended use, and is accurate, complete and current.</w:t>
      </w:r>
    </w:p>
    <w:p>
      <w:pPr>
        <w:pStyle w:val="Normal"/>
        <w:rPr/>
      </w:pPr>
      <w:r>
        <w:rPr/>
      </w:r>
    </w:p>
    <w:p>
      <w:pPr>
        <w:pStyle w:val="Normal"/>
        <w:ind w:firstLine="720" w:end="0"/>
        <w:rPr/>
      </w:pPr>
      <w:r>
        <w:rPr>
          <w:b/>
        </w:rPr>
        <w:t>6.</w:t>
        <w:tab/>
        <w:t>Dispute Resolution.</w:t>
      </w:r>
      <w:r>
        <w:rPr/>
        <w:t xml:space="preserve">  In the event of a dispute between the Data Importer and the Data Exporter concerning any alleged breach of any provision of this Agreement, such dispute shall be finally settled under the Rules of Arbitration of the International Chamber of Commerce by one or more arbitrators appointed in accordance with such rules. </w:t>
      </w:r>
    </w:p>
    <w:p>
      <w:pPr>
        <w:pStyle w:val="Normal"/>
        <w:rPr/>
      </w:pPr>
      <w:r>
        <w:rPr/>
      </w:r>
    </w:p>
    <w:p>
      <w:pPr>
        <w:pStyle w:val="Normal"/>
        <w:ind w:firstLine="720" w:end="0"/>
        <w:rPr/>
      </w:pPr>
      <w:r>
        <w:rPr>
          <w:b/>
        </w:rPr>
        <w:t>7.</w:t>
        <w:tab/>
        <w:t>Indemnities.</w:t>
      </w:r>
      <w:r>
        <w:rPr/>
        <w:t xml:space="preserve">  The Data Exporter and the Data Importer will indemnify each other and hold each other harmless from any cost, charge, damages, expense or loss resulting from its breach of any of the provisions of this Agreement.</w:t>
      </w:r>
    </w:p>
    <w:p>
      <w:pPr>
        <w:pStyle w:val="Normal"/>
        <w:rPr/>
      </w:pPr>
      <w:r>
        <w:rPr/>
      </w:r>
    </w:p>
    <w:p>
      <w:pPr>
        <w:pStyle w:val="Normal"/>
        <w:ind w:firstLine="720" w:end="0"/>
        <w:rPr/>
      </w:pPr>
      <w:r>
        <w:rPr>
          <w:b/>
        </w:rPr>
        <w:t>8.</w:t>
        <w:tab/>
        <w:t>Termination.</w:t>
      </w:r>
      <w:r>
        <w:rPr/>
        <w:t xml:space="preserve">  In the event that any of the following occur, the Data Exporter, without prejudice to any other rights which it may have against the Data Importer, shall be entitled to terminate this Agreement forthwith:</w:t>
      </w:r>
    </w:p>
    <w:p>
      <w:pPr>
        <w:pStyle w:val="Normal"/>
        <w:rPr/>
      </w:pPr>
      <w:r>
        <w:rPr/>
      </w:r>
    </w:p>
    <w:p>
      <w:pPr>
        <w:pStyle w:val="Normal"/>
        <w:numPr>
          <w:ilvl w:val="0"/>
          <w:numId w:val="7"/>
        </w:numPr>
        <w:ind w:firstLine="720" w:start="0" w:end="0"/>
        <w:rPr/>
      </w:pPr>
      <w:r>
        <w:rPr/>
        <w:t>One party gives notice of termination to the other party;</w:t>
      </w:r>
    </w:p>
    <w:p>
      <w:pPr>
        <w:pStyle w:val="Normal"/>
        <w:rPr/>
      </w:pPr>
      <w:r>
        <w:rPr/>
        <w:t xml:space="preserve"> </w:t>
      </w:r>
    </w:p>
    <w:p>
      <w:pPr>
        <w:pStyle w:val="Normal"/>
        <w:numPr>
          <w:ilvl w:val="0"/>
          <w:numId w:val="7"/>
        </w:numPr>
        <w:ind w:firstLine="720" w:start="0" w:end="0"/>
        <w:rPr/>
      </w:pPr>
      <w:r>
        <w:rPr/>
        <w:t xml:space="preserve">the Data Importer is in breach of any warranties or undertakings given by it under this Agreement; </w:t>
      </w:r>
    </w:p>
    <w:p>
      <w:pPr>
        <w:pStyle w:val="Normal"/>
        <w:rPr/>
      </w:pPr>
      <w:r>
        <w:rPr/>
      </w:r>
    </w:p>
    <w:p>
      <w:pPr>
        <w:pStyle w:val="Normal"/>
        <w:numPr>
          <w:ilvl w:val="0"/>
          <w:numId w:val="7"/>
        </w:numPr>
        <w:ind w:firstLine="720" w:start="0" w:end="0"/>
        <w:rPr/>
      </w:pPr>
      <w:r>
        <w:rPr/>
        <w:t>the Authority or other tribunal or court in the country in which the Data Exporter is established rules that there has been a breach of any relevant laws in that jurisdiction by virtue of the Data Importer’s Processing of the Personal Data.</w:t>
      </w:r>
    </w:p>
    <w:p>
      <w:pPr>
        <w:pStyle w:val="LftInd5"/>
        <w:spacing w:before="0" w:after="0"/>
        <w:ind w:start="0" w:end="0"/>
        <w:rPr/>
      </w:pPr>
      <w:r>
        <w:rPr/>
      </w:r>
    </w:p>
    <w:p>
      <w:pPr>
        <w:pStyle w:val="LftInd5"/>
        <w:spacing w:before="0" w:after="0"/>
        <w:ind w:firstLine="720" w:start="0" w:end="0"/>
        <w:rPr/>
      </w:pPr>
      <w:r>
        <w:rPr/>
        <w:t>In the event of termination of this Agreement, the Data Importer must return all Personal Data and all copies of the Personal Data, the subject of this Agreement to the Data Exporter forthwith or, at the Data Exporter’s election, will destroy all copies of the same and certify to the Data Exporter that it has done so, unless the Data Importer is prevented by its national law or local regulator from destroying or returning all or part of such data, in which event the data will be kept confidential and will not be processed for any purpose. The Data Importer irrevocably agrees with the Data Exporter that, if so requested by the Data Exporter or the Authority, it will allow the Data Exporter or the Authority access to its establishment to verify that this has been done or will allow access for this purpose by any duly authorized representative of the Data Exporter.</w:t>
      </w:r>
    </w:p>
    <w:p>
      <w:pPr>
        <w:pStyle w:val="Normal"/>
        <w:rPr/>
      </w:pPr>
      <w:r>
        <w:rPr/>
      </w:r>
    </w:p>
    <w:p>
      <w:pPr>
        <w:pStyle w:val="Normal"/>
        <w:ind w:firstLine="720" w:end="0"/>
        <w:rPr/>
      </w:pPr>
      <w:r>
        <w:rPr>
          <w:b/>
        </w:rPr>
        <w:t>9.</w:t>
        <w:tab/>
        <w:t>Data Processors.</w:t>
      </w:r>
      <w:r>
        <w:rPr/>
        <w:t xml:space="preserve">  The Data Importer may engage Data Processors.  To the extent feasible the Data Importer will take steps to ensure that:</w:t>
      </w:r>
    </w:p>
    <w:p>
      <w:pPr>
        <w:pStyle w:val="Normal"/>
        <w:rPr/>
      </w:pPr>
      <w:r>
        <w:rPr/>
      </w:r>
    </w:p>
    <w:p>
      <w:pPr>
        <w:pStyle w:val="Normal"/>
        <w:numPr>
          <w:ilvl w:val="0"/>
          <w:numId w:val="8"/>
        </w:numPr>
        <w:ind w:firstLine="720" w:start="0" w:end="0"/>
        <w:rPr/>
      </w:pPr>
      <w:r>
        <w:rPr/>
        <w:t xml:space="preserve">the Data Processor will observe the obligations of a Data Controller under the Data Protection Laws in respect of the Personal Data being processed by it; and </w:t>
      </w:r>
    </w:p>
    <w:p>
      <w:pPr>
        <w:pStyle w:val="Normal"/>
        <w:rPr/>
      </w:pPr>
      <w:r>
        <w:rPr/>
      </w:r>
    </w:p>
    <w:p>
      <w:pPr>
        <w:pStyle w:val="Normal"/>
        <w:numPr>
          <w:ilvl w:val="0"/>
          <w:numId w:val="8"/>
        </w:numPr>
        <w:ind w:firstLine="720" w:start="0" w:end="0"/>
        <w:rPr/>
      </w:pPr>
      <w:r>
        <w:rPr/>
        <w:t xml:space="preserve">the Data Processor shall act only on the instructions of the Data Exporter or the Data Importer. </w:t>
      </w:r>
    </w:p>
    <w:p>
      <w:pPr>
        <w:pStyle w:val="Normal"/>
        <w:rPr/>
      </w:pPr>
      <w:r>
        <w:rPr/>
      </w:r>
    </w:p>
    <w:p>
      <w:pPr>
        <w:pStyle w:val="Normal"/>
        <w:numPr>
          <w:ilvl w:val="0"/>
          <w:numId w:val="6"/>
        </w:numPr>
        <w:ind w:firstLine="720" w:start="0" w:end="0"/>
        <w:rPr/>
      </w:pPr>
      <w:r>
        <w:rPr>
          <w:b/>
        </w:rPr>
        <w:t>Governing Law.</w:t>
      </w:r>
      <w:r>
        <w:rPr/>
        <w:t xml:space="preserve">  THE LAWS THAT SHALL GOVERN THIS AGREEMENT SHALL BE THE LAWS OF THE COUNTRY IN WHICH THE DATA EXPORTER IS ESTABLISHED.</w:t>
      </w:r>
    </w:p>
    <w:p>
      <w:pPr>
        <w:pStyle w:val="Normal"/>
        <w:ind w:start="720" w:end="0"/>
        <w:rPr/>
      </w:pPr>
      <w:r>
        <w:rPr/>
      </w:r>
    </w:p>
    <w:p>
      <w:pPr>
        <w:pStyle w:val="TOC2Tab1"/>
        <w:suppressAutoHyphens w:val="true"/>
        <w:rPr/>
      </w:pPr>
      <w:r>
        <w:rPr>
          <w:b/>
        </w:rPr>
        <w:t>11.</w:t>
        <w:tab/>
        <w:t>Notices.</w:t>
      </w:r>
      <w:r>
        <w:rPr/>
        <w:t xml:space="preserve"> </w:t>
      </w:r>
      <w:r>
        <w:rPr>
          <w:spacing w:val="-3"/>
        </w:rPr>
        <w:t xml:space="preserve">  Any notice, request, instruction or other document to be given hereunder by a party hereto shall be in writing and shall be deemed to have been given, (a) when received if given in person or by couri1er or a courier service, (b) on the date of transmission if sent by telex, facsimile or other wire transmission (provided that a confirming copy is sent by overnight delivery) or (c) ten (10) days after being deposited in the mail, certified or registered mail, postage prepaid:</w:t>
      </w:r>
    </w:p>
    <w:p>
      <w:pPr>
        <w:pStyle w:val="Normal"/>
        <w:keepNext w:val="true"/>
        <w:tabs>
          <w:tab w:val="clear" w:pos="720"/>
          <w:tab w:val="left" w:pos="0" w:leader="none"/>
        </w:tabs>
        <w:suppressAutoHyphens w:val="true"/>
        <w:rPr>
          <w:spacing w:val="-3"/>
        </w:rPr>
      </w:pPr>
      <w:r>
        <w:rPr>
          <w:spacing w:val="-3"/>
        </w:rPr>
      </w:r>
    </w:p>
    <w:p>
      <w:pPr>
        <w:pStyle w:val="Normal"/>
        <w:keepNext w:val="true"/>
        <w:tabs>
          <w:tab w:val="left" w:pos="0" w:leader="none"/>
          <w:tab w:val="left" w:pos="720" w:leader="none"/>
          <w:tab w:val="left" w:pos="1440" w:leader="none"/>
        </w:tabs>
        <w:suppressAutoHyphens w:val="true"/>
        <w:ind w:start="1440" w:end="0"/>
        <w:rPr>
          <w:spacing w:val="-3"/>
        </w:rPr>
      </w:pPr>
      <w:r>
        <w:rPr/>
        <w:t>(i)</w:t>
        <w:tab/>
      </w:r>
      <w:r>
        <w:rPr>
          <w:spacing w:val="-3"/>
        </w:rPr>
        <w:t xml:space="preserve">If to the Data Exporter, addressed as specified on </w:t>
      </w:r>
      <w:r>
        <w:rPr>
          <w:spacing w:val="-3"/>
          <w:u w:val="single"/>
        </w:rPr>
        <w:t>Schedule A</w:t>
      </w:r>
    </w:p>
    <w:p>
      <w:pPr>
        <w:pStyle w:val="TOC7"/>
        <w:keepNext w:val="true"/>
        <w:tabs>
          <w:tab w:val="left" w:pos="0" w:leader="none"/>
          <w:tab w:val="left" w:pos="2880" w:leader="none"/>
          <w:tab w:val="right" w:pos="9360" w:leader="dot"/>
        </w:tabs>
        <w:suppressAutoHyphens w:val="true"/>
        <w:rPr>
          <w:spacing w:val="-3"/>
          <w:lang w:eastAsia="en-US"/>
        </w:rPr>
      </w:pPr>
      <w:r>
        <w:rPr>
          <w:spacing w:val="-3"/>
          <w:lang w:eastAsia="en-US"/>
        </w:rPr>
      </w:r>
    </w:p>
    <w:p>
      <w:pPr>
        <w:pStyle w:val="Normal"/>
        <w:rPr>
          <w:spacing w:val="-3"/>
        </w:rPr>
      </w:pPr>
      <w:r>
        <w:rPr>
          <w:spacing w:val="-3"/>
        </w:rPr>
        <w:tab/>
        <w:tab/>
        <w:tab/>
      </w:r>
    </w:p>
    <w:p>
      <w:pPr>
        <w:pStyle w:val="Normal"/>
        <w:keepNext w:val="true"/>
        <w:tabs>
          <w:tab w:val="clear" w:pos="720"/>
          <w:tab w:val="left" w:pos="0" w:leader="none"/>
        </w:tabs>
        <w:suppressAutoHyphens w:val="true"/>
        <w:ind w:start="1440" w:end="0"/>
        <w:rPr>
          <w:spacing w:val="-3"/>
        </w:rPr>
      </w:pPr>
      <w:r>
        <w:rPr>
          <w:spacing w:val="-3"/>
        </w:rPr>
      </w:r>
    </w:p>
    <w:p>
      <w:pPr>
        <w:pStyle w:val="Normal"/>
        <w:tabs>
          <w:tab w:val="left" w:pos="0" w:leader="none"/>
          <w:tab w:val="left" w:pos="720" w:leader="none"/>
          <w:tab w:val="left" w:pos="1440" w:leader="none"/>
        </w:tabs>
        <w:suppressAutoHyphens w:val="true"/>
        <w:ind w:start="1440" w:end="0"/>
        <w:rPr/>
      </w:pPr>
      <w:r>
        <w:rPr/>
        <w:t>(ii)</w:t>
      </w:r>
      <w:r>
        <w:rPr>
          <w:spacing w:val="-3"/>
        </w:rPr>
        <w:tab/>
        <w:t>If to the Data Importer, addressed as follows:</w:t>
      </w:r>
    </w:p>
    <w:p>
      <w:pPr>
        <w:pStyle w:val="Normal"/>
        <w:tabs>
          <w:tab w:val="left" w:pos="0" w:leader="none"/>
          <w:tab w:val="left" w:pos="720" w:leader="none"/>
          <w:tab w:val="left" w:pos="1440" w:leader="none"/>
        </w:tabs>
        <w:suppressAutoHyphens w:val="true"/>
        <w:ind w:start="1440" w:end="0"/>
        <w:rPr>
          <w:spacing w:val="-3"/>
        </w:rPr>
      </w:pPr>
      <w:r>
        <w:rPr>
          <w:spacing w:val="-3"/>
        </w:rPr>
      </w:r>
    </w:p>
    <w:p>
      <w:pPr>
        <w:pStyle w:val="Normal"/>
        <w:tabs>
          <w:tab w:val="left" w:pos="0" w:leader="none"/>
          <w:tab w:val="left" w:pos="720" w:leader="none"/>
          <w:tab w:val="left" w:pos="1440" w:leader="none"/>
        </w:tabs>
        <w:suppressAutoHyphens w:val="true"/>
        <w:rPr>
          <w:spacing w:val="-3"/>
        </w:rPr>
      </w:pPr>
      <w:r>
        <w:rPr>
          <w:spacing w:val="-3"/>
        </w:rPr>
        <w:tab/>
        <w:tab/>
        <w:tab/>
      </w:r>
      <w:r>
        <w:rPr>
          <w:spacing w:val="-3"/>
          <w:u w:val="single"/>
        </w:rPr>
        <w:tab/>
        <w:tab/>
        <w:tab/>
        <w:tab/>
        <w:tab/>
      </w:r>
    </w:p>
    <w:p>
      <w:pPr>
        <w:pStyle w:val="Normal"/>
        <w:tabs>
          <w:tab w:val="left" w:pos="0" w:leader="none"/>
          <w:tab w:val="left" w:pos="720" w:leader="none"/>
          <w:tab w:val="left" w:pos="1440" w:leader="none"/>
        </w:tabs>
        <w:suppressAutoHyphens w:val="true"/>
        <w:rPr>
          <w:spacing w:val="-3"/>
        </w:rPr>
      </w:pPr>
      <w:r>
        <w:rPr>
          <w:spacing w:val="-3"/>
        </w:rPr>
        <w:tab/>
        <w:tab/>
        <w:tab/>
      </w:r>
      <w:r>
        <w:rPr>
          <w:spacing w:val="-3"/>
          <w:u w:val="single"/>
        </w:rPr>
        <w:tab/>
        <w:tab/>
        <w:tab/>
        <w:tab/>
        <w:tab/>
      </w:r>
    </w:p>
    <w:p>
      <w:pPr>
        <w:pStyle w:val="Normal"/>
        <w:tabs>
          <w:tab w:val="left" w:pos="0" w:leader="none"/>
          <w:tab w:val="left" w:pos="720" w:leader="none"/>
          <w:tab w:val="left" w:pos="1440" w:leader="none"/>
        </w:tabs>
        <w:suppressAutoHyphens w:val="true"/>
        <w:rPr/>
      </w:pPr>
      <w:r>
        <w:rPr>
          <w:spacing w:val="-3"/>
        </w:rPr>
        <w:tab/>
        <w:tab/>
        <w:tab/>
      </w:r>
      <w:r>
        <w:rPr>
          <w:spacing w:val="-3"/>
          <w:u w:val="single"/>
        </w:rPr>
        <w:tab/>
        <w:tab/>
        <w:tab/>
        <w:tab/>
        <w:tab/>
      </w:r>
    </w:p>
    <w:p>
      <w:pPr>
        <w:pStyle w:val="Normal"/>
        <w:tabs>
          <w:tab w:val="left" w:pos="0" w:leader="none"/>
          <w:tab w:val="left" w:pos="720" w:leader="none"/>
          <w:tab w:val="left" w:pos="1440" w:leader="none"/>
        </w:tabs>
        <w:suppressAutoHyphens w:val="true"/>
        <w:rPr/>
      </w:pPr>
      <w:r>
        <w:rPr>
          <w:spacing w:val="-3"/>
        </w:rPr>
        <w:tab/>
        <w:tab/>
        <w:tab/>
      </w:r>
      <w:r>
        <w:rPr>
          <w:spacing w:val="-3"/>
          <w:u w:val="single"/>
        </w:rPr>
        <w:tab/>
        <w:tab/>
        <w:tab/>
        <w:tab/>
        <w:tab/>
      </w:r>
    </w:p>
    <w:p>
      <w:pPr>
        <w:pStyle w:val="Normal"/>
        <w:tabs>
          <w:tab w:val="left" w:pos="0" w:leader="none"/>
          <w:tab w:val="left" w:pos="720" w:leader="none"/>
          <w:tab w:val="left" w:pos="1440" w:leader="none"/>
        </w:tabs>
        <w:suppressAutoHyphens w:val="true"/>
        <w:ind w:start="1440" w:end="0"/>
        <w:rPr>
          <w:spacing w:val="-3"/>
        </w:rPr>
      </w:pPr>
      <w:r>
        <w:rPr>
          <w:spacing w:val="-3"/>
        </w:rPr>
        <w:tab/>
        <w:t xml:space="preserve">{For the purposes of this Agreement the Data </w:t>
      </w:r>
    </w:p>
    <w:p>
      <w:pPr>
        <w:pStyle w:val="Normal"/>
        <w:tabs>
          <w:tab w:val="left" w:pos="0" w:leader="none"/>
          <w:tab w:val="left" w:pos="720" w:leader="none"/>
          <w:tab w:val="left" w:pos="1440" w:leader="none"/>
        </w:tabs>
        <w:suppressAutoHyphens w:val="true"/>
        <w:ind w:start="1440" w:end="0"/>
        <w:rPr>
          <w:spacing w:val="-3"/>
        </w:rPr>
      </w:pPr>
      <w:r>
        <w:rPr>
          <w:spacing w:val="-3"/>
        </w:rPr>
        <w:tab/>
        <w:t xml:space="preserve">  Importer shall be deemed established in the </w:t>
      </w:r>
    </w:p>
    <w:p>
      <w:pPr>
        <w:pStyle w:val="Normal"/>
        <w:tabs>
          <w:tab w:val="left" w:pos="0" w:leader="none"/>
          <w:tab w:val="left" w:pos="720" w:leader="none"/>
          <w:tab w:val="left" w:pos="1440" w:leader="none"/>
        </w:tabs>
        <w:suppressAutoHyphens w:val="true"/>
        <w:ind w:start="1440" w:end="0"/>
        <w:rPr>
          <w:spacing w:val="-3"/>
        </w:rPr>
      </w:pPr>
      <w:r>
        <w:rPr>
          <w:spacing w:val="-3"/>
        </w:rPr>
        <w:tab/>
        <w:t xml:space="preserve">   country designated above}</w:t>
      </w:r>
    </w:p>
    <w:p>
      <w:pPr>
        <w:pStyle w:val="Normal"/>
        <w:tabs>
          <w:tab w:val="left" w:pos="0" w:leader="none"/>
          <w:tab w:val="left" w:pos="720" w:leader="none"/>
          <w:tab w:val="left" w:pos="1440" w:leader="none"/>
        </w:tabs>
        <w:suppressAutoHyphens w:val="true"/>
        <w:ind w:start="1440" w:end="0"/>
        <w:rPr>
          <w:spacing w:val="-3"/>
        </w:rPr>
      </w:pPr>
      <w:r>
        <w:rPr>
          <w:spacing w:val="-3"/>
        </w:rPr>
      </w:r>
    </w:p>
    <w:p>
      <w:pPr>
        <w:pStyle w:val="Normal"/>
        <w:suppressAutoHyphens w:val="true"/>
        <w:rPr>
          <w:spacing w:val="-3"/>
        </w:rPr>
      </w:pPr>
      <w:r>
        <w:rPr>
          <w:spacing w:val="-3"/>
        </w:rPr>
        <w:t>or to such other individual or address as a party hereto may designate for itself by notice given as herein provided.</w:t>
      </w:r>
    </w:p>
    <w:p>
      <w:pPr>
        <w:pStyle w:val="Normal"/>
        <w:rPr>
          <w:spacing w:val="-3"/>
        </w:rPr>
      </w:pPr>
      <w:r>
        <w:rPr>
          <w:spacing w:val="-3"/>
        </w:rPr>
      </w:r>
    </w:p>
    <w:p>
      <w:pPr>
        <w:pStyle w:val="Normal"/>
        <w:rPr/>
      </w:pPr>
      <w:r>
        <w:rPr/>
        <w:tab/>
      </w:r>
      <w:r>
        <w:rPr>
          <w:b/>
        </w:rPr>
        <w:t>12.</w:t>
        <w:tab/>
        <w:t>Entire Agreement; Amendments.</w:t>
      </w:r>
      <w:r>
        <w:rPr/>
        <w:t xml:space="preserve">  This Agreement constitutes the entire agreement of the parties relating to the matters contained herein and supersede all prior agreements and understandings, oral or written, between the parties with respect to the subject matter hereof.  This Agreement may not be amended or modified except by an agreement in writing signed by the party against whom enforcement of any waiver or modification is sought.</w:t>
      </w:r>
    </w:p>
    <w:p>
      <w:pPr>
        <w:pStyle w:val="Normal"/>
        <w:rPr/>
      </w:pPr>
      <w:r>
        <w:rPr/>
      </w:r>
    </w:p>
    <w:p>
      <w:pPr>
        <w:pStyle w:val="Normal"/>
        <w:rPr/>
      </w:pPr>
      <w:r>
        <w:rPr/>
        <w:tab/>
      </w:r>
      <w:r>
        <w:rPr>
          <w:b/>
        </w:rPr>
        <w:t>13.</w:t>
        <w:tab/>
        <w:t>Separability.</w:t>
      </w:r>
      <w:r>
        <w:rPr/>
        <w:t xml:space="preserve">  If any provision of this Agreement is rendered or declared illegal, invalid or unenforceable by reason of any existing or subsequently enacted legislation or by the final judgment of any court of competent jurisdiction, the parties agree to promptly meet and negotiate substitute provisions for those rendered or declared illegal or unenforceable to preserve the original intent of this Agreement to the extent legally possible, but all other provisions of this Agreement shall remain in full force and effect.</w:t>
      </w:r>
    </w:p>
    <w:p>
      <w:pPr>
        <w:pStyle w:val="Normal"/>
        <w:rPr/>
      </w:pPr>
      <w:r>
        <w:rPr/>
      </w:r>
    </w:p>
    <w:p>
      <w:pPr>
        <w:pStyle w:val="TOC2Tab1"/>
        <w:suppressAutoHyphens w:val="true"/>
        <w:rPr/>
      </w:pPr>
      <w:r>
        <w:rPr>
          <w:b/>
        </w:rPr>
        <w:t>14.</w:t>
        <w:tab/>
        <w:t>Interpretation</w:t>
      </w:r>
      <w:r>
        <w:rPr/>
        <w:t xml:space="preserve">.  The headings preceding the text of Sections included in this Agreement are for convenience only and shall not be deemed party of this Agreement or be given any effect in interpreting this Agreement.  The use of the masculine, feminine or neuter gender herein shall not limit any provision of this Agreement.  The use of the terms “including” or “include” shall in all cases herein mean “including, without limitation” or “include, without limitation,” respectively.  Underscored references to Sections shall refer to those portions of this Agreement.  </w:t>
      </w:r>
    </w:p>
    <w:p>
      <w:pPr>
        <w:pStyle w:val="Normal"/>
        <w:rPr/>
      </w:pPr>
      <w:r>
        <w:rPr/>
        <w:tab/>
      </w:r>
      <w:r>
        <w:rPr>
          <w:b/>
        </w:rPr>
        <w:t>15.</w:t>
        <w:tab/>
        <w:t>Counterparts.</w:t>
      </w:r>
      <w:r>
        <w:rPr/>
        <w:t xml:space="preserve">  This Agreement is being executed in one or more counterparts, each of which shall be deemed an original, but all of which together shall constitute one and the same instrument.</w:t>
      </w:r>
    </w:p>
    <w:p>
      <w:pPr>
        <w:pStyle w:val="TOC1Center"/>
        <w:keepNext w:val="false"/>
        <w:spacing w:before="0" w:after="0"/>
        <w:outlineLvl w:val="9"/>
        <w:rPr/>
      </w:pPr>
      <w:r>
        <w:rPr/>
      </w:r>
    </w:p>
    <w:p>
      <w:pPr>
        <w:pStyle w:val="TOC1Center"/>
        <w:keepNext w:val="false"/>
        <w:spacing w:before="0" w:after="0"/>
        <w:outlineLvl w:val="9"/>
        <w:rPr/>
      </w:pPr>
      <w:r>
        <w:rPr/>
        <w:t>[SIGNATURE PAGE FOLLOWS]</w:t>
      </w:r>
      <w:r>
        <w:br w:type="page"/>
      </w:r>
    </w:p>
    <w:p>
      <w:pPr>
        <w:pStyle w:val="Normal"/>
        <w:rPr/>
      </w:pPr>
      <w:r>
        <w:rPr/>
        <w:tab/>
      </w:r>
      <w:r>
        <w:rPr>
          <w:b/>
        </w:rPr>
        <w:t>IN WITNESS WHEREOF,</w:t>
      </w:r>
      <w:r>
        <w:rPr/>
        <w:t xml:space="preserve"> the parties hereto have duly executed this Agreement as of the date first above written.</w:t>
      </w:r>
    </w:p>
    <w:p>
      <w:pPr>
        <w:pStyle w:val="Normal"/>
        <w:rPr/>
      </w:pPr>
      <w:r>
        <w:rPr/>
      </w:r>
    </w:p>
    <w:p>
      <w:pPr>
        <w:pStyle w:val="Normal"/>
        <w:tabs>
          <w:tab w:val="clear" w:pos="720"/>
          <w:tab w:val="left" w:pos="5040" w:leader="none"/>
        </w:tabs>
        <w:ind w:start="5040" w:end="0"/>
        <w:rPr/>
      </w:pPr>
      <w:r>
        <w:rPr>
          <w:b/>
        </w:rPr>
        <w:t>“</w:t>
      </w:r>
      <w:r>
        <w:rPr>
          <w:b/>
        </w:rPr>
        <w:t xml:space="preserve">DATA EXPORTER” (each as listed on </w:t>
      </w:r>
      <w:r>
        <w:rPr>
          <w:b/>
          <w:u w:val="single"/>
        </w:rPr>
        <w:t>Schedule A</w:t>
      </w:r>
      <w:r>
        <w:rPr>
          <w:b/>
        </w:rPr>
        <w:t>)</w:t>
      </w:r>
    </w:p>
    <w:p>
      <w:pPr>
        <w:pStyle w:val="Normal"/>
        <w:rPr>
          <w:b/>
        </w:rPr>
      </w:pPr>
      <w:r>
        <w:rPr>
          <w:b/>
        </w:rPr>
      </w:r>
    </w:p>
    <w:p>
      <w:pPr>
        <w:pStyle w:val="Normal"/>
        <w:rPr/>
      </w:pPr>
      <w:r>
        <w:rPr/>
        <w:tab/>
        <w:tab/>
        <w:tab/>
        <w:tab/>
        <w:tab/>
        <w:tab/>
      </w:r>
    </w:p>
    <w:p>
      <w:pPr>
        <w:pStyle w:val="Normal"/>
        <w:rPr/>
      </w:pPr>
      <w:r>
        <w:rPr/>
        <w:tab/>
        <w:tab/>
        <w:tab/>
        <w:tab/>
        <w:tab/>
        <w:tab/>
        <w:tab/>
      </w:r>
      <w:r>
        <w:rPr>
          <w:b/>
        </w:rPr>
        <w:t>“DATA IMPORTER”</w:t>
      </w:r>
    </w:p>
    <w:p>
      <w:pPr>
        <w:pStyle w:val="Normal"/>
        <w:rPr>
          <w:b/>
        </w:rPr>
      </w:pPr>
      <w:r>
        <w:rPr>
          <w:b/>
        </w:rPr>
      </w:r>
    </w:p>
    <w:p>
      <w:pPr>
        <w:pStyle w:val="Normal"/>
        <w:ind w:start="5040" w:end="0"/>
        <w:jc w:val="start"/>
        <w:rPr>
          <w:b/>
          <w:u w:val="single"/>
        </w:rPr>
      </w:pPr>
      <w:r>
        <w:rPr/>
        <w:t>ENRON CAPITAL &amp; TRADE       RESOURCES CORP.</w:t>
      </w:r>
    </w:p>
    <w:p>
      <w:pPr>
        <w:pStyle w:val="Normal"/>
        <w:rPr>
          <w:b/>
          <w:u w:val="single"/>
        </w:rPr>
      </w:pPr>
      <w:r>
        <w:rPr>
          <w:b/>
          <w:u w:val="single"/>
        </w:rPr>
      </w:r>
    </w:p>
    <w:p>
      <w:pPr>
        <w:pStyle w:val="Normal"/>
        <w:rPr/>
      </w:pPr>
      <w:r>
        <w:rPr/>
        <w:tab/>
        <w:tab/>
        <w:tab/>
        <w:tab/>
        <w:tab/>
        <w:tab/>
        <w:tab/>
        <w:t>By:</w:t>
      </w:r>
      <w:r>
        <w:rPr>
          <w:u w:val="single"/>
        </w:rPr>
        <w:tab/>
        <w:tab/>
        <w:tab/>
        <w:tab/>
        <w:tab/>
        <w:tab/>
      </w:r>
    </w:p>
    <w:p>
      <w:pPr>
        <w:pStyle w:val="Normal"/>
        <w:rPr/>
      </w:pPr>
      <w:r>
        <w:rPr/>
        <w:tab/>
        <w:tab/>
        <w:tab/>
        <w:tab/>
        <w:tab/>
        <w:tab/>
        <w:tab/>
        <w:t>Name:</w:t>
      </w:r>
      <w:r>
        <w:rPr>
          <w:u w:val="single"/>
        </w:rPr>
        <w:tab/>
        <w:tab/>
        <w:tab/>
        <w:tab/>
        <w:tab/>
        <w:tab/>
      </w:r>
    </w:p>
    <w:p>
      <w:pPr>
        <w:pStyle w:val="Normal"/>
        <w:rPr/>
      </w:pPr>
      <w:r>
        <w:rPr/>
        <w:tab/>
        <w:tab/>
        <w:tab/>
        <w:tab/>
        <w:tab/>
        <w:tab/>
        <w:tab/>
        <w:t>As Its:</w:t>
      </w:r>
      <w:r>
        <w:rPr>
          <w:u w:val="single"/>
        </w:rPr>
        <w:tab/>
        <w:tab/>
        <w:tab/>
        <w:tab/>
        <w:tab/>
        <w:tab/>
      </w:r>
    </w:p>
    <w:p>
      <w:pPr>
        <w:pStyle w:val="Normal"/>
        <w:rPr/>
      </w:pPr>
      <w:r>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u w:val="single"/>
        </w:rPr>
      </w:pPr>
      <w:r>
        <w:rPr>
          <w:b/>
          <w:u w:val="single"/>
        </w:rPr>
        <w:t>Schedules</w:t>
      </w:r>
    </w:p>
    <w:p>
      <w:pPr>
        <w:pStyle w:val="Normal"/>
        <w:rPr/>
      </w:pPr>
      <w:r>
        <w:rPr/>
      </w:r>
    </w:p>
    <w:p>
      <w:pPr>
        <w:pStyle w:val="Normal"/>
        <w:rPr/>
      </w:pPr>
      <w:r>
        <w:rPr/>
        <w:t>Schedule A – Adoption by Data Exporters</w:t>
      </w:r>
    </w:p>
    <w:p>
      <w:pPr>
        <w:pStyle w:val="Normal"/>
        <w:rPr/>
      </w:pPr>
      <w:r>
        <w:rPr/>
        <w:t xml:space="preserve">Schedule B – Data Protection Policy </w:t>
      </w:r>
    </w:p>
    <w:p>
      <w:pPr>
        <w:pStyle w:val="Normal"/>
        <w:rPr/>
      </w:pPr>
      <w:r>
        <w:rPr/>
        <w:t>Schedule C – Adopting Agreement</w:t>
      </w:r>
    </w:p>
    <w:p>
      <w:pPr>
        <w:pStyle w:val="Normal"/>
        <w:rPr/>
      </w:pPr>
      <w:r>
        <w:rPr/>
        <w:t>Schedule D – Personal Data</w:t>
      </w:r>
    </w:p>
    <w:p>
      <w:pPr>
        <w:sectPr>
          <w:footerReference w:type="default" r:id="rId2"/>
          <w:footerReference w:type="first" r:id="rId3"/>
          <w:type w:val="nextPage"/>
          <w:pgSz w:w="12240" w:h="15840"/>
          <w:pgMar w:left="1440" w:right="1440" w:gutter="0" w:header="0" w:top="1440" w:footer="720" w:bottom="776"/>
          <w:pgNumType w:start="1" w:fmt="decimal"/>
          <w:formProt w:val="false"/>
          <w:titlePg/>
          <w:textDirection w:val="lrTb"/>
          <w:docGrid w:type="default" w:linePitch="360" w:charSpace="0"/>
        </w:sectPr>
        <w:pStyle w:val="Normal"/>
        <w:rPr/>
      </w:pPr>
      <w:r>
        <w:rPr/>
      </w:r>
    </w:p>
    <w:p>
      <w:pPr>
        <w:pStyle w:val="Normal"/>
        <w:jc w:val="center"/>
        <w:rPr>
          <w:b/>
        </w:rPr>
      </w:pPr>
      <w:r>
        <w:rPr>
          <w:b/>
        </w:rPr>
        <w:t>SCHEDULE A</w:t>
      </w:r>
    </w:p>
    <w:p>
      <w:pPr>
        <w:pStyle w:val="Normal"/>
        <w:jc w:val="center"/>
        <w:rPr>
          <w:b/>
        </w:rPr>
      </w:pPr>
      <w:r>
        <w:rPr>
          <w:b/>
        </w:rPr>
      </w:r>
    </w:p>
    <w:p>
      <w:pPr>
        <w:pStyle w:val="Normal"/>
        <w:jc w:val="center"/>
        <w:rPr>
          <w:b/>
        </w:rPr>
      </w:pPr>
      <w:r>
        <w:rPr>
          <w:b/>
        </w:rPr>
        <w:t>ADOPTION BY DATA EXPORTERS</w:t>
      </w:r>
    </w:p>
    <w:p>
      <w:pPr>
        <w:pStyle w:val="Normal"/>
        <w:jc w:val="center"/>
        <w:rPr>
          <w:b/>
        </w:rPr>
      </w:pPr>
      <w:r>
        <w:rPr>
          <w:b/>
        </w:rPr>
      </w:r>
    </w:p>
    <w:p>
      <w:pPr>
        <w:pStyle w:val="Normal"/>
        <w:jc w:val="center"/>
        <w:rPr>
          <w:b/>
        </w:rPr>
      </w:pPr>
      <w:r>
        <w:rPr>
          <w:b/>
        </w:rPr>
      </w:r>
    </w:p>
    <w:p>
      <w:pPr>
        <w:pStyle w:val="Normal"/>
        <w:jc w:val="start"/>
        <w:rPr/>
      </w:pPr>
      <w:r>
        <w:rPr/>
        <w:t>Name of Data Exporter:</w:t>
        <w:tab/>
      </w:r>
      <w:r>
        <w:rPr>
          <w:u w:val="single"/>
        </w:rPr>
        <w:tab/>
        <w:tab/>
        <w:tab/>
        <w:tab/>
        <w:tab/>
      </w:r>
    </w:p>
    <w:p>
      <w:pPr>
        <w:pStyle w:val="Normal"/>
        <w:jc w:val="start"/>
        <w:rPr>
          <w:u w:val="single"/>
        </w:rPr>
      </w:pPr>
      <w:r>
        <w:rPr>
          <w:u w:val="single"/>
        </w:rPr>
      </w:r>
    </w:p>
    <w:p>
      <w:pPr>
        <w:pStyle w:val="Normal"/>
        <w:jc w:val="start"/>
        <w:rPr/>
      </w:pPr>
      <w:r>
        <w:rPr/>
        <w:t>Address for notice:</w:t>
        <w:tab/>
        <w:tab/>
      </w:r>
      <w:r>
        <w:rPr>
          <w:u w:val="single"/>
        </w:rPr>
        <w:tab/>
        <w:tab/>
        <w:tab/>
        <w:tab/>
        <w:tab/>
      </w:r>
    </w:p>
    <w:p>
      <w:pPr>
        <w:pStyle w:val="Normal"/>
        <w:rPr/>
      </w:pPr>
      <w:r>
        <w:rPr>
          <w:b/>
        </w:rPr>
        <w:tab/>
        <w:tab/>
        <w:tab/>
        <w:tab/>
      </w:r>
      <w:r>
        <w:rPr>
          <w:b/>
          <w:u w:val="single"/>
        </w:rPr>
        <w:tab/>
        <w:tab/>
        <w:tab/>
        <w:tab/>
        <w:tab/>
      </w:r>
    </w:p>
    <w:p>
      <w:pPr>
        <w:pStyle w:val="Normal"/>
        <w:rPr>
          <w:b/>
        </w:rPr>
      </w:pPr>
      <w:r>
        <w:rPr>
          <w:b/>
        </w:rPr>
        <w:tab/>
        <w:tab/>
        <w:tab/>
        <w:tab/>
      </w:r>
      <w:r>
        <w:rPr>
          <w:b/>
          <w:u w:val="single"/>
        </w:rPr>
        <w:tab/>
        <w:tab/>
        <w:tab/>
        <w:tab/>
        <w:tab/>
      </w:r>
    </w:p>
    <w:p>
      <w:pPr>
        <w:pStyle w:val="Normal"/>
        <w:rPr>
          <w:b/>
        </w:rPr>
      </w:pPr>
      <w:r>
        <w:rPr>
          <w:b/>
        </w:rPr>
      </w:r>
    </w:p>
    <w:p>
      <w:pPr>
        <w:pStyle w:val="Normal"/>
        <w:ind w:firstLine="720" w:end="0"/>
        <w:rPr/>
      </w:pPr>
      <w:r>
        <w:rPr/>
        <w:t>The undersigned entity enters into this Master Data Protection Agreement dated _____________ as a “Data Exporter”.</w:t>
      </w:r>
    </w:p>
    <w:p>
      <w:pPr>
        <w:pStyle w:val="Normal"/>
        <w:rPr/>
      </w:pPr>
      <w:r>
        <w:rPr/>
      </w:r>
    </w:p>
    <w:p>
      <w:pPr>
        <w:pStyle w:val="SignatureBlock2"/>
        <w:rPr/>
      </w:pPr>
      <w:r>
        <w:rPr/>
      </w:r>
    </w:p>
    <w:p>
      <w:pPr>
        <w:pStyle w:val="SignatureBlock2"/>
        <w:rPr/>
      </w:pPr>
      <w:r>
        <w:rPr/>
        <w:t>By:</w:t>
      </w:r>
      <w:r>
        <w:rPr>
          <w:u w:val="single"/>
        </w:rPr>
        <w:tab/>
      </w:r>
      <w:r>
        <w:rPr/>
        <w:tab/>
        <w:tab/>
        <w:tab/>
        <w:tab/>
        <w:t>By:</w:t>
      </w:r>
      <w:r>
        <w:rPr>
          <w:u w:val="single"/>
        </w:rPr>
        <w:tab/>
      </w:r>
    </w:p>
    <w:p>
      <w:pPr>
        <w:pStyle w:val="SignatureBlock2"/>
        <w:rPr/>
      </w:pPr>
      <w:r>
        <w:rPr/>
        <w:t>Name:</w:t>
      </w:r>
      <w:r>
        <w:rPr>
          <w:u w:val="single"/>
        </w:rPr>
        <w:tab/>
      </w:r>
    </w:p>
    <w:p>
      <w:pPr>
        <w:pStyle w:val="Normal"/>
        <w:ind w:firstLine="720" w:start="3960" w:end="0"/>
        <w:rPr/>
      </w:pPr>
      <w:r>
        <w:rPr/>
        <w:t>Title:</w:t>
      </w:r>
      <w:r>
        <w:rPr>
          <w:u w:val="single"/>
        </w:rPr>
        <w:tab/>
        <w:tab/>
        <w:tab/>
        <w:tab/>
        <w:tab/>
        <w:tab/>
      </w:r>
    </w:p>
    <w:p>
      <w:pPr>
        <w:pStyle w:val="Normal"/>
        <w:rPr>
          <w:b/>
        </w:rPr>
      </w:pPr>
      <w:r>
        <w:rPr>
          <w:b/>
        </w:rPr>
      </w:r>
    </w:p>
    <w:p>
      <w:pPr>
        <w:pStyle w:val="Normal"/>
        <w:rPr>
          <w:b/>
          <w:sz w:val="20"/>
        </w:rPr>
      </w:pPr>
      <w:r>
        <w:rPr>
          <w:b/>
          <w:sz w:val="20"/>
        </w:rPr>
      </w:r>
    </w:p>
    <w:p>
      <w:pPr>
        <w:pStyle w:val="Normal"/>
        <w:rPr>
          <w:sz w:val="20"/>
        </w:rPr>
      </w:pPr>
      <w:r>
        <w:rPr>
          <w:sz w:val="20"/>
        </w:rPr>
      </w:r>
    </w:p>
    <w:sectPr>
      <w:footerReference w:type="default" r:id="rId4"/>
      <w:footerReference w:type="first" r:id="rId5"/>
      <w:type w:val="nextPage"/>
      <w:pgSz w:w="12240" w:h="15840"/>
      <w:pgMar w:left="1440" w:right="1440" w:gutter="0" w:header="0" w:top="1440"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/mnt/main-storage/datasets/enron-docs/doc/DPP_Master_Data_Protection_Agmt.doc</w:t>
    </w:r>
    <w:r>
      <w:rPr>
        <w:sz w:val="16"/>
      </w:rPr>
      <w:fldChar w:fldCharType="end"/>
    </w:r>
  </w:p>
  <w:p>
    <w:pPr>
      <w:pStyle w:val="Footer"/>
      <w:rPr/>
    </w:pPr>
    <w:r>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213360</wp:posOffset>
              </wp:positionV>
              <wp:extent cx="5943600" cy="121920"/>
              <wp:effectExtent l="0" t="0" r="0" b="0"/>
              <wp:wrapSquare wrapText="bothSides"/>
              <wp:docPr id="1" name="Frame1"/>
              <a:graphic xmlns:a="http://schemas.openxmlformats.org/drawingml/2006/main">
                <a:graphicData uri="http://schemas.microsoft.com/office/word/2010/wordprocessingShape">
                  <wps:wsp>
                    <wps:cNvSpPr txBox="1"/>
                    <wps:spPr>
                      <a:xfrm>
                        <a:off x="0" y="0"/>
                        <a:ext cx="5943600" cy="121920"/>
                      </a:xfrm>
                      <a:prstGeom prst="rect"/>
                      <a:solidFill>
                        <a:srgbClr val="FFFFFF">
                          <a:alpha val="0"/>
                        </a:srgbClr>
                      </a:solidFill>
                    </wps:spPr>
                    <wps:txbx>
                      <w:txbxContent>
                        <w:p>
                          <w:pPr>
                            <w:pStyle w:val="Footer"/>
                            <w:rPr>
                              <w:rStyle w:val="PageNumber"/>
                            </w:rPr>
                          </w:pPr>
                          <w:r>
                            <w:rPr/>
                          </w:r>
                        </w:p>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68pt;height:9.6pt;mso-wrap-distance-left:0pt;mso-wrap-distance-right:0pt;mso-wrap-distance-top:0pt;mso-wrap-distance-bottom:0pt;margin-top:16.8pt;mso-position-vertical-relative:text;margin-left:0pt;mso-position-horizontal:center;mso-position-horizontal-relative:margin">
              <v:fill opacity="0f"/>
              <v:textbox inset="0in,0in,0in,0in">
                <w:txbxContent>
                  <w:p>
                    <w:pPr>
                      <w:pStyle w:val="Footer"/>
                      <w:rPr>
                        <w:rStyle w:val="PageNumber"/>
                      </w:rPr>
                    </w:pPr>
                    <w:r>
                      <w:rPr/>
                    </w:r>
                  </w:p>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/mnt/main-storage/datasets/enron-docs/doc/DPP_Master_Data_Protection_Agmt.doc</w:t>
    </w:r>
    <w:r>
      <w:rPr>
        <w:sz w:val="16"/>
        <w:lang w:eastAsia="en-U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/mnt/main-storage/datasets/enron-docs/doc/DPP_Master_Data_Protection_Agmt.doc</w:t>
    </w:r>
    <w:r>
      <w:rPr>
        <w:sz w:val="16"/>
      </w:rPr>
      <w:fldChar w:fldCharType="end"/>
    </w:r>
  </w:p>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213360</wp:posOffset>
              </wp:positionV>
              <wp:extent cx="5943600" cy="121920"/>
              <wp:effectExtent l="0" t="0" r="0" b="0"/>
              <wp:wrapSquare wrapText="bothSides"/>
              <wp:docPr id="2" name="Frame2"/>
              <a:graphic xmlns:a="http://schemas.openxmlformats.org/drawingml/2006/main">
                <a:graphicData uri="http://schemas.microsoft.com/office/word/2010/wordprocessingShape">
                  <wps:wsp>
                    <wps:cNvSpPr txBox="1"/>
                    <wps:spPr>
                      <a:xfrm>
                        <a:off x="0" y="0"/>
                        <a:ext cx="5943600" cy="121920"/>
                      </a:xfrm>
                      <a:prstGeom prst="rect"/>
                      <a:solidFill>
                        <a:srgbClr val="FFFFFF">
                          <a:alpha val="0"/>
                        </a:srgbClr>
                      </a:solidFill>
                    </wps:spPr>
                    <wps:txbx>
                      <w:txbxContent>
                        <w:p>
                          <w:pPr>
                            <w:pStyle w:val="Footer"/>
                            <w:rPr>
                              <w:rStyle w:val="PageNumber"/>
                            </w:rPr>
                          </w:pPr>
                          <w:r>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68pt;height:9.6pt;mso-wrap-distance-left:0pt;mso-wrap-distance-right:0pt;mso-wrap-distance-top:0pt;mso-wrap-distance-bottom:0pt;margin-top:16.8pt;mso-position-vertical-relative:text;margin-left:0pt;mso-position-horizontal:center;mso-position-horizontal-relative:margin">
              <v:fill opacity="0f"/>
              <v:textbox inset="0in,0in,0in,0in">
                <w:txbxContent>
                  <w:p>
                    <w:pPr>
                      <w:pStyle w:val="Footer"/>
                      <w:rPr>
                        <w:rStyle w:val="PageNumber"/>
                      </w:rPr>
                    </w:pPr>
                    <w:r>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/mnt/main-storage/datasets/enron-docs/doc/DPP_Master_Data_Protection_Agmt.doc</w:t>
    </w:r>
    <w:r>
      <w:rPr>
        <w:sz w:val="16"/>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720"/>
        </w:tabs>
        <w:ind w:start="720" w:hanging="720"/>
      </w:pPr>
      <w:rPr/>
    </w:lvl>
  </w:abstractNum>
  <w:abstractNum w:abstractNumId="3">
    <w:lvl w:ilvl="0">
      <w:start w:val="1"/>
      <w:numFmt w:val="lowerLetter"/>
      <w:lvlText w:val="%1."/>
      <w:lvlJc w:val="start"/>
      <w:pPr>
        <w:tabs>
          <w:tab w:val="num" w:pos="720"/>
        </w:tabs>
        <w:ind w:start="720" w:hanging="720"/>
      </w:pPr>
      <w:rPr/>
    </w:lvl>
  </w:abstractNum>
  <w:abstractNum w:abstractNumId="4">
    <w:lvl w:ilvl="0">
      <w:start w:val="1"/>
      <w:numFmt w:val="lowerLetter"/>
      <w:lvlText w:val="%1."/>
      <w:lvlJc w:val="start"/>
      <w:pPr>
        <w:tabs>
          <w:tab w:val="num" w:pos="720"/>
        </w:tabs>
        <w:ind w:start="720" w:hanging="720"/>
      </w:pPr>
      <w:rPr/>
    </w:lvl>
  </w:abstractNum>
  <w:abstractNum w:abstractNumId="5">
    <w:lvl w:ilvl="0">
      <w:start w:val="1"/>
      <w:numFmt w:val="lowerLetter"/>
      <w:lvlText w:val="%1."/>
      <w:lvlJc w:val="start"/>
      <w:pPr>
        <w:tabs>
          <w:tab w:val="num" w:pos="720"/>
        </w:tabs>
        <w:ind w:start="720" w:hanging="720"/>
      </w:pPr>
      <w:rPr/>
    </w:lvl>
  </w:abstractNum>
  <w:abstractNum w:abstractNumId="6">
    <w:lvl w:ilvl="0">
      <w:start w:val="10"/>
      <w:numFmt w:val="decimal"/>
      <w:lvlText w:val="%1."/>
      <w:lvlJc w:val="start"/>
      <w:pPr>
        <w:tabs>
          <w:tab w:val="num" w:pos="1440"/>
        </w:tabs>
        <w:ind w:start="1440" w:hanging="720"/>
      </w:pPr>
      <w:rPr>
        <w:b/>
      </w:rPr>
    </w:lvl>
  </w:abstractNum>
  <w:abstractNum w:abstractNumId="7">
    <w:lvl w:ilvl="0">
      <w:start w:val="1"/>
      <w:numFmt w:val="lowerLetter"/>
      <w:lvlText w:val="%1."/>
      <w:lvlJc w:val="start"/>
      <w:pPr>
        <w:tabs>
          <w:tab w:val="num" w:pos="720"/>
        </w:tabs>
        <w:ind w:start="720" w:hanging="720"/>
      </w:pPr>
      <w:rPr/>
    </w:lvl>
  </w:abstractNum>
  <w:abstractNum w:abstractNumId="8">
    <w:lvl w:ilvl="0">
      <w:start w:val="1"/>
      <w:numFmt w:val="lowerLetter"/>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next w:val="Normal"/>
    <w:qFormat/>
    <w:pPr>
      <w:keepNext w:val="true"/>
      <w:widowControl/>
      <w:numPr>
        <w:ilvl w:val="0"/>
        <w:numId w:val="1"/>
      </w:numPr>
      <w:bidi w:val="0"/>
      <w:jc w:val="both"/>
      <w:outlineLvl w:val="0"/>
    </w:pPr>
    <w:rPr>
      <w:rFonts w:ascii="Times New Roman" w:hAnsi="Times New Roman" w:eastAsia="Times New Roman" w:cs="Times New Roman"/>
      <w:color w:val="auto"/>
      <w:sz w:val="24"/>
      <w:szCs w:val="20"/>
      <w:lang w:val="en-US" w:eastAsia="zh-CN" w:bidi="hi-IN"/>
    </w:rPr>
  </w:style>
  <w:style w:type="paragraph" w:styleId="Heading2">
    <w:name w:val="heading 2"/>
    <w:next w:val="Normal"/>
    <w:qFormat/>
    <w:pPr>
      <w:keepNext w:val="true"/>
      <w:widowControl/>
      <w:numPr>
        <w:ilvl w:val="1"/>
        <w:numId w:val="1"/>
      </w:numPr>
      <w:bidi w:val="0"/>
      <w:jc w:val="both"/>
      <w:outlineLvl w:val="1"/>
    </w:pPr>
    <w:rPr>
      <w:rFonts w:ascii="Times New Roman" w:hAnsi="Times New Roman" w:eastAsia="Times New Roman" w:cs="Times New Roman"/>
      <w:color w:val="auto"/>
      <w:sz w:val="24"/>
      <w:szCs w:val="20"/>
      <w:lang w:val="en-US" w:eastAsia="zh-CN" w:bidi="hi-IN"/>
    </w:rPr>
  </w:style>
  <w:style w:type="paragraph" w:styleId="Heading3">
    <w:name w:val="heading 3"/>
    <w:next w:val="Normal"/>
    <w:qFormat/>
    <w:pPr>
      <w:keepNext w:val="true"/>
      <w:widowControl/>
      <w:numPr>
        <w:ilvl w:val="2"/>
        <w:numId w:val="1"/>
      </w:numPr>
      <w:bidi w:val="0"/>
      <w:jc w:val="both"/>
      <w:outlineLvl w:val="2"/>
    </w:pPr>
    <w:rPr>
      <w:rFonts w:ascii="Times New Roman" w:hAnsi="Times New Roman" w:eastAsia="Times New Roman" w:cs="Times New Roman"/>
      <w:color w:val="auto"/>
      <w:sz w:val="24"/>
      <w:szCs w:val="20"/>
      <w:lang w:val="en-US" w:eastAsia="zh-CN" w:bidi="hi-IN"/>
    </w:rPr>
  </w:style>
  <w:style w:type="paragraph" w:styleId="Heading4">
    <w:name w:val="heading 4"/>
    <w:next w:val="Normal"/>
    <w:qFormat/>
    <w:pPr>
      <w:keepNext w:val="true"/>
      <w:widowControl/>
      <w:numPr>
        <w:ilvl w:val="3"/>
        <w:numId w:val="1"/>
      </w:numPr>
      <w:bidi w:val="0"/>
      <w:jc w:val="both"/>
      <w:outlineLvl w:val="3"/>
    </w:pPr>
    <w:rPr>
      <w:rFonts w:ascii="Times New Roman" w:hAnsi="Times New Roman" w:eastAsia="Times New Roman" w:cs="Times New Roman"/>
      <w:color w:val="auto"/>
      <w:sz w:val="24"/>
      <w:szCs w:val="20"/>
      <w:lang w:val="en-US" w:eastAsia="zh-CN" w:bidi="hi-IN"/>
    </w:rPr>
  </w:style>
  <w:style w:type="paragraph" w:styleId="Heading5">
    <w:name w:val="heading 5"/>
    <w:next w:val="Normal"/>
    <w:qFormat/>
    <w:pPr>
      <w:keepNext w:val="true"/>
      <w:widowControl/>
      <w:numPr>
        <w:ilvl w:val="4"/>
        <w:numId w:val="1"/>
      </w:numPr>
      <w:bidi w:val="0"/>
      <w:jc w:val="both"/>
      <w:outlineLvl w:val="4"/>
    </w:pPr>
    <w:rPr>
      <w:rFonts w:ascii="Times New Roman" w:hAnsi="Times New Roman" w:eastAsia="Times New Roman" w:cs="Times New Roman"/>
      <w:color w:val="auto"/>
      <w:sz w:val="24"/>
      <w:szCs w:val="20"/>
      <w:lang w:val="en-US" w:eastAsia="zh-CN" w:bidi="hi-IN"/>
    </w:rPr>
  </w:style>
  <w:style w:type="paragraph" w:styleId="Heading6">
    <w:name w:val="heading 6"/>
    <w:next w:val="Normal"/>
    <w:qFormat/>
    <w:pPr>
      <w:keepNext w:val="true"/>
      <w:widowControl/>
      <w:numPr>
        <w:ilvl w:val="5"/>
        <w:numId w:val="1"/>
      </w:numPr>
      <w:bidi w:val="0"/>
      <w:jc w:val="both"/>
      <w:outlineLvl w:val="5"/>
    </w:pPr>
    <w:rPr>
      <w:rFonts w:ascii="Times New Roman" w:hAnsi="Times New Roman" w:eastAsia="Times New Roman" w:cs="Times New Roman"/>
      <w:color w:val="auto"/>
      <w:sz w:val="24"/>
      <w:szCs w:val="20"/>
      <w:lang w:val="en-US" w:eastAsia="zh-CN" w:bidi="hi-IN"/>
    </w:rPr>
  </w:style>
  <w:style w:type="paragraph" w:styleId="Heading7">
    <w:name w:val="heading 7"/>
    <w:next w:val="Normal"/>
    <w:qFormat/>
    <w:pPr>
      <w:keepNext w:val="true"/>
      <w:widowControl/>
      <w:numPr>
        <w:ilvl w:val="6"/>
        <w:numId w:val="1"/>
      </w:numPr>
      <w:bidi w:val="0"/>
      <w:jc w:val="both"/>
      <w:outlineLvl w:val="6"/>
    </w:pPr>
    <w:rPr>
      <w:rFonts w:ascii="Times New Roman" w:hAnsi="Times New Roman" w:eastAsia="Times New Roman" w:cs="Times New Roman"/>
      <w:color w:val="auto"/>
      <w:sz w:val="24"/>
      <w:szCs w:val="20"/>
      <w:lang w:val="en-US" w:eastAsia="zh-CN" w:bidi="hi-IN"/>
    </w:rPr>
  </w:style>
  <w:style w:type="paragraph" w:styleId="Heading8">
    <w:name w:val="heading 8"/>
    <w:next w:val="Normal"/>
    <w:qFormat/>
    <w:pPr>
      <w:keepNext w:val="true"/>
      <w:widowControl/>
      <w:numPr>
        <w:ilvl w:val="7"/>
        <w:numId w:val="1"/>
      </w:numPr>
      <w:bidi w:val="0"/>
      <w:jc w:val="both"/>
      <w:outlineLvl w:val="7"/>
    </w:pPr>
    <w:rPr>
      <w:rFonts w:ascii="Times New Roman" w:hAnsi="Times New Roman" w:eastAsia="Times New Roman" w:cs="Times New Roman"/>
      <w:color w:val="auto"/>
      <w:sz w:val="24"/>
      <w:szCs w:val="20"/>
      <w:lang w:val="en-US" w:eastAsia="zh-CN" w:bidi="hi-IN"/>
    </w:rPr>
  </w:style>
  <w:style w:type="paragraph" w:styleId="Heading9">
    <w:name w:val="heading 9"/>
    <w:next w:val="Normal"/>
    <w:qFormat/>
    <w:pPr>
      <w:keepNext w:val="true"/>
      <w:widowControl/>
      <w:numPr>
        <w:ilvl w:val="8"/>
        <w:numId w:val="1"/>
      </w:numPr>
      <w:bidi w:val="0"/>
      <w:jc w:val="both"/>
      <w:outlineLvl w:val="8"/>
    </w:pPr>
    <w:rPr>
      <w:rFonts w:ascii="Times New Roman" w:hAnsi="Times New Roman" w:eastAsia="Times New Roman" w:cs="Times New Roman"/>
      <w:color w:val="auto"/>
      <w:sz w:val="24"/>
      <w:szCs w:val="20"/>
      <w:lang w:val="en-US" w:eastAsia="zh-CN" w:bidi="hi-IN"/>
    </w:rPr>
  </w:style>
  <w:style w:type="character" w:styleId="WW8Num8z0">
    <w:name w:val="WW8Num8z0"/>
    <w:qFormat/>
    <w:rPr/>
  </w:style>
  <w:style w:type="character" w:styleId="WW8Num11z0">
    <w:name w:val="WW8Num11z0"/>
    <w:qFormat/>
    <w:rPr/>
  </w:style>
  <w:style w:type="character" w:styleId="WW8Num12z0">
    <w:name w:val="WW8Num12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b/>
    </w:rPr>
  </w:style>
  <w:style w:type="character" w:styleId="WW8Num21z0">
    <w:name w:val="WW8Num21z0"/>
    <w:qFormat/>
    <w:rPr/>
  </w:style>
  <w:style w:type="character" w:styleId="WW8Num24z0">
    <w:name w:val="WW8Num24z0"/>
    <w:qFormat/>
    <w:rPr/>
  </w:style>
  <w:style w:type="character" w:styleId="WW8Num26z0">
    <w:name w:val="WW8Num26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BoldCaps">
    <w:name w:val="Bold/Caps"/>
    <w:basedOn w:val="DefaultParagraphFont"/>
    <w:qFormat/>
    <w:rPr>
      <w:b/>
      <w:caps/>
    </w:rPr>
  </w:style>
  <w:style w:type="character" w:styleId="PageNumber">
    <w:name w:val="page number"/>
    <w:basedOn w:val="DefaultParagraphFont"/>
    <w:rPr/>
  </w:style>
  <w:style w:type="character" w:styleId="BoldUnd">
    <w:name w:val="Bold/Und"/>
    <w:basedOn w:val="DefaultParagraphFont"/>
    <w:qFormat/>
    <w:rPr>
      <w:b/>
      <w:u w:val="single"/>
    </w:rPr>
  </w:style>
  <w:style w:type="character" w:styleId="CapsUnd">
    <w:name w:val="Caps/Und"/>
    <w:basedOn w:val="DefaultParagraphFont"/>
    <w:qFormat/>
    <w:rPr>
      <w:caps/>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spacing w:before="120" w:after="120"/>
    </w:pPr>
    <w:rPr>
      <w:b/>
      <w:sz w:val="20"/>
    </w:rPr>
  </w:style>
  <w:style w:type="paragraph" w:styleId="Index">
    <w:name w:val="Index"/>
    <w:basedOn w:val="Normal"/>
    <w:qFormat/>
    <w:pPr>
      <w:suppressLineNumbers/>
    </w:pPr>
    <w:rPr>
      <w:rFonts w:cs="NotoSans NF"/>
    </w:rPr>
  </w:style>
  <w:style w:type="paragraph" w:styleId="EndnoteText10a">
    <w:name w:val="Endnote Text 10a"/>
    <w:qFormat/>
    <w:pPr>
      <w:widowControl/>
      <w:tabs>
        <w:tab w:val="clear" w:pos="720"/>
        <w:tab w:val="left" w:pos="576" w:leader="none"/>
      </w:tabs>
      <w:bidi w:val="0"/>
      <w:spacing w:before="0" w:after="200"/>
      <w:jc w:val="both"/>
    </w:pPr>
    <w:rPr>
      <w:rFonts w:ascii="Times New Roman" w:hAnsi="Times New Roman" w:eastAsia="Times New Roman" w:cs="Times New Roman"/>
      <w:color w:val="auto"/>
      <w:sz w:val="20"/>
      <w:szCs w:val="20"/>
      <w:lang w:val="en-US" w:eastAsia="zh-CN" w:bidi="hi-IN"/>
    </w:rPr>
  </w:style>
  <w:style w:type="paragraph" w:styleId="EndnoteText10b">
    <w:name w:val="Endnote Text 10b"/>
    <w:basedOn w:val="EndnoteText10a"/>
    <w:qFormat/>
    <w:pPr>
      <w:ind w:hanging="576" w:start="576" w:end="0"/>
    </w:pPr>
    <w:rPr/>
  </w:style>
  <w:style w:type="paragraph" w:styleId="EndnoteText11a">
    <w:name w:val="Endnote Text 11a"/>
    <w:basedOn w:val="EndnoteText10a"/>
    <w:qFormat/>
    <w:pPr>
      <w:spacing w:before="0" w:after="220"/>
    </w:pPr>
    <w:rPr>
      <w:sz w:val="22"/>
    </w:rPr>
  </w:style>
  <w:style w:type="paragraph" w:styleId="EndnoteText11b">
    <w:name w:val="Endnote Text 11b"/>
    <w:basedOn w:val="EndnoteText10b"/>
    <w:qFormat/>
    <w:pPr>
      <w:spacing w:before="0" w:after="220"/>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pPr>
      <w:widowControl/>
      <w:tabs>
        <w:tab w:val="clear" w:pos="720"/>
        <w:tab w:val="center" w:pos="4680" w:leader="none"/>
        <w:tab w:val="right" w:pos="9360" w:leader="none"/>
      </w:tabs>
      <w:bidi w:val="0"/>
      <w:jc w:val="both"/>
    </w:pPr>
    <w:rPr>
      <w:rFonts w:ascii="Times New Roman" w:hAnsi="Times New Roman" w:eastAsia="Times New Roman" w:cs="Times New Roman"/>
      <w:color w:val="auto"/>
      <w:sz w:val="24"/>
      <w:szCs w:val="20"/>
      <w:lang w:val="en-US" w:eastAsia="zh-CN" w:bidi="hi-IN"/>
    </w:rPr>
  </w:style>
  <w:style w:type="paragraph" w:styleId="FootnoteText10a">
    <w:name w:val="Footnote Text 10a"/>
    <w:qFormat/>
    <w:pPr>
      <w:widowControl/>
      <w:tabs>
        <w:tab w:val="clear" w:pos="720"/>
        <w:tab w:val="left" w:pos="576" w:leader="none"/>
      </w:tabs>
      <w:bidi w:val="0"/>
      <w:spacing w:before="0" w:after="200"/>
      <w:jc w:val="both"/>
    </w:pPr>
    <w:rPr>
      <w:rFonts w:ascii="Times New Roman" w:hAnsi="Times New Roman" w:eastAsia="Times New Roman" w:cs="Times New Roman"/>
      <w:color w:val="auto"/>
      <w:sz w:val="20"/>
      <w:szCs w:val="20"/>
      <w:lang w:val="en-US" w:eastAsia="zh-CN" w:bidi="hi-IN"/>
    </w:rPr>
  </w:style>
  <w:style w:type="paragraph" w:styleId="FootnoteText10b">
    <w:name w:val="Footnote Text 10b"/>
    <w:basedOn w:val="FootnoteText10a"/>
    <w:qFormat/>
    <w:pPr>
      <w:ind w:hanging="576" w:start="576" w:end="0"/>
    </w:pPr>
    <w:rPr/>
  </w:style>
  <w:style w:type="paragraph" w:styleId="FootnoteText11a">
    <w:name w:val="Footnote Text 11a"/>
    <w:basedOn w:val="FootnoteText10a"/>
    <w:qFormat/>
    <w:pPr>
      <w:spacing w:before="0" w:after="220"/>
    </w:pPr>
    <w:rPr>
      <w:sz w:val="22"/>
    </w:rPr>
  </w:style>
  <w:style w:type="paragraph" w:styleId="FootnoteText11b">
    <w:name w:val="Footnote Text 11b"/>
    <w:basedOn w:val="FootnoteText10b"/>
    <w:qFormat/>
    <w:pPr>
      <w:spacing w:before="0" w:after="220"/>
    </w:pPr>
    <w:rPr>
      <w:sz w:val="22"/>
    </w:rPr>
  </w:style>
  <w:style w:type="paragraph" w:styleId="Header">
    <w:name w:val="header"/>
    <w:pPr>
      <w:widowControl/>
      <w:tabs>
        <w:tab w:val="clear" w:pos="720"/>
        <w:tab w:val="center" w:pos="4680" w:leader="none"/>
        <w:tab w:val="right" w:pos="9360" w:leader="none"/>
      </w:tabs>
      <w:bidi w:val="0"/>
      <w:jc w:val="both"/>
    </w:pPr>
    <w:rPr>
      <w:rFonts w:ascii="Times New Roman" w:hAnsi="Times New Roman" w:eastAsia="Times New Roman" w:cs="Times New Roman"/>
      <w:color w:val="auto"/>
      <w:sz w:val="24"/>
      <w:szCs w:val="20"/>
      <w:lang w:val="en-US" w:eastAsia="zh-CN" w:bidi="hi-IN"/>
    </w:rPr>
  </w:style>
  <w:style w:type="paragraph" w:styleId="Quote">
    <w:name w:val="Quote"/>
    <w:next w:val="Normal"/>
    <w:qFormat/>
    <w:pPr>
      <w:widowControl/>
      <w:bidi w:val="0"/>
      <w:spacing w:before="0" w:after="240"/>
      <w:ind w:hanging="0" w:start="720" w:end="720"/>
      <w:jc w:val="both"/>
    </w:pPr>
    <w:rPr>
      <w:rFonts w:ascii="Times New Roman" w:hAnsi="Times New Roman" w:eastAsia="Times New Roman" w:cs="Times New Roman"/>
      <w:color w:val="auto"/>
      <w:sz w:val="24"/>
      <w:szCs w:val="20"/>
      <w:lang w:val="en-US" w:eastAsia="zh-CN" w:bidi="hi-IN"/>
    </w:rPr>
  </w:style>
  <w:style w:type="paragraph" w:styleId="Quote2">
    <w:name w:val="Quote 2"/>
    <w:basedOn w:val="Quote"/>
    <w:next w:val="Normal"/>
    <w:qFormat/>
    <w:pPr>
      <w:ind w:hanging="0" w:start="1440" w:end="1440"/>
    </w:pPr>
    <w:rPr/>
  </w:style>
  <w:style w:type="paragraph" w:styleId="TOC1">
    <w:name w:val="toc 1"/>
    <w:next w:val="Normal"/>
    <w:pPr>
      <w:widowControl/>
      <w:tabs>
        <w:tab w:val="left" w:pos="720" w:leader="none"/>
        <w:tab w:val="right" w:pos="9350" w:leader="dot"/>
      </w:tabs>
      <w:bidi w:val="0"/>
      <w:spacing w:before="240" w:after="0"/>
      <w:jc w:val="both"/>
      <w:outlineLvl w:val="0"/>
    </w:pPr>
    <w:rPr>
      <w:rFonts w:ascii="Times New Roman" w:hAnsi="Times New Roman" w:eastAsia="Times New Roman" w:cs="Times New Roman"/>
      <w:color w:val="auto"/>
      <w:sz w:val="24"/>
      <w:szCs w:val="20"/>
      <w:lang w:val="en-US" w:eastAsia="zh-CN" w:bidi="hi-IN"/>
    </w:rPr>
  </w:style>
  <w:style w:type="paragraph" w:styleId="TOC2">
    <w:name w:val="toc 2"/>
    <w:next w:val="Normal"/>
    <w:pPr>
      <w:widowControl/>
      <w:tabs>
        <w:tab w:val="clear" w:pos="720"/>
        <w:tab w:val="left" w:pos="1080" w:leader="none"/>
        <w:tab w:val="right" w:pos="9360" w:leader="dot"/>
      </w:tabs>
      <w:bidi w:val="0"/>
      <w:ind w:hanging="0" w:start="360" w:end="0"/>
      <w:jc w:val="both"/>
      <w:outlineLvl w:val="1"/>
    </w:pPr>
    <w:rPr>
      <w:rFonts w:ascii="Times New Roman" w:hAnsi="Times New Roman" w:eastAsia="Times New Roman" w:cs="Times New Roman"/>
      <w:color w:val="auto"/>
      <w:sz w:val="24"/>
      <w:szCs w:val="20"/>
      <w:lang w:val="en-US" w:eastAsia="zh-CN" w:bidi="hi-IN"/>
    </w:rPr>
  </w:style>
  <w:style w:type="paragraph" w:styleId="TOC3">
    <w:name w:val="toc 3"/>
    <w:next w:val="Normal"/>
    <w:pPr>
      <w:widowControl/>
      <w:tabs>
        <w:tab w:val="clear" w:pos="720"/>
        <w:tab w:val="left" w:pos="1440" w:leader="none"/>
        <w:tab w:val="right" w:pos="9360" w:leader="dot"/>
      </w:tabs>
      <w:bidi w:val="0"/>
      <w:ind w:hanging="0" w:start="720" w:end="0"/>
      <w:jc w:val="both"/>
      <w:outlineLvl w:val="2"/>
    </w:pPr>
    <w:rPr>
      <w:rFonts w:ascii="Times New Roman" w:hAnsi="Times New Roman" w:eastAsia="Times New Roman" w:cs="Times New Roman"/>
      <w:color w:val="auto"/>
      <w:sz w:val="24"/>
      <w:szCs w:val="20"/>
      <w:lang w:val="en-US" w:eastAsia="zh-CN" w:bidi="hi-IN"/>
    </w:rPr>
  </w:style>
  <w:style w:type="paragraph" w:styleId="TOC4">
    <w:name w:val="toc 4"/>
    <w:next w:val="Normal"/>
    <w:pPr>
      <w:widowControl/>
      <w:tabs>
        <w:tab w:val="clear" w:pos="720"/>
        <w:tab w:val="left" w:pos="1800" w:leader="none"/>
        <w:tab w:val="right" w:pos="9360" w:leader="dot"/>
      </w:tabs>
      <w:bidi w:val="0"/>
      <w:ind w:hanging="0" w:start="1080" w:end="0"/>
      <w:jc w:val="both"/>
      <w:outlineLvl w:val="3"/>
    </w:pPr>
    <w:rPr>
      <w:rFonts w:ascii="Times New Roman" w:hAnsi="Times New Roman" w:eastAsia="Times New Roman" w:cs="Times New Roman"/>
      <w:color w:val="auto"/>
      <w:sz w:val="24"/>
      <w:szCs w:val="20"/>
      <w:lang w:val="en-US" w:eastAsia="zh-CN" w:bidi="hi-IN"/>
    </w:rPr>
  </w:style>
  <w:style w:type="paragraph" w:styleId="TOC5">
    <w:name w:val="toc 5"/>
    <w:next w:val="Normal"/>
    <w:pPr>
      <w:widowControl/>
      <w:tabs>
        <w:tab w:val="clear" w:pos="720"/>
        <w:tab w:val="left" w:pos="2160" w:leader="none"/>
        <w:tab w:val="right" w:pos="9360" w:leader="dot"/>
      </w:tabs>
      <w:bidi w:val="0"/>
      <w:ind w:hanging="0" w:start="1440" w:end="0"/>
      <w:jc w:val="both"/>
      <w:outlineLvl w:val="4"/>
    </w:pPr>
    <w:rPr>
      <w:rFonts w:ascii="Times New Roman" w:hAnsi="Times New Roman" w:eastAsia="Times New Roman" w:cs="Times New Roman"/>
      <w:color w:val="auto"/>
      <w:sz w:val="24"/>
      <w:szCs w:val="20"/>
      <w:lang w:val="en-US" w:eastAsia="zh-CN" w:bidi="hi-IN"/>
    </w:rPr>
  </w:style>
  <w:style w:type="paragraph" w:styleId="TOC6">
    <w:name w:val="toc 6"/>
    <w:next w:val="Normal"/>
    <w:pPr>
      <w:widowControl/>
      <w:tabs>
        <w:tab w:val="clear" w:pos="720"/>
        <w:tab w:val="left" w:pos="2520" w:leader="none"/>
        <w:tab w:val="right" w:pos="9360" w:leader="dot"/>
      </w:tabs>
      <w:bidi w:val="0"/>
      <w:ind w:hanging="0" w:start="1800" w:end="0"/>
      <w:jc w:val="both"/>
      <w:outlineLvl w:val="5"/>
    </w:pPr>
    <w:rPr>
      <w:rFonts w:ascii="Times New Roman" w:hAnsi="Times New Roman" w:eastAsia="Times New Roman" w:cs="Times New Roman"/>
      <w:color w:val="auto"/>
      <w:sz w:val="24"/>
      <w:szCs w:val="20"/>
      <w:lang w:val="en-US" w:eastAsia="zh-CN" w:bidi="hi-IN"/>
    </w:rPr>
  </w:style>
  <w:style w:type="paragraph" w:styleId="TOC7">
    <w:name w:val="toc 7"/>
    <w:next w:val="Normal"/>
    <w:pPr>
      <w:widowControl/>
      <w:tabs>
        <w:tab w:val="clear" w:pos="720"/>
        <w:tab w:val="left" w:pos="2880" w:leader="none"/>
        <w:tab w:val="right" w:pos="9360" w:leader="dot"/>
      </w:tabs>
      <w:bidi w:val="0"/>
      <w:ind w:hanging="0" w:start="2160" w:end="0"/>
      <w:jc w:val="both"/>
      <w:outlineLvl w:val="6"/>
    </w:pPr>
    <w:rPr>
      <w:rFonts w:ascii="Times New Roman" w:hAnsi="Times New Roman" w:eastAsia="Times New Roman" w:cs="Times New Roman"/>
      <w:color w:val="auto"/>
      <w:sz w:val="24"/>
      <w:szCs w:val="20"/>
      <w:lang w:val="en-US" w:eastAsia="zh-CN" w:bidi="hi-IN"/>
    </w:rPr>
  </w:style>
  <w:style w:type="paragraph" w:styleId="TOC8">
    <w:name w:val="toc 8"/>
    <w:next w:val="Normal"/>
    <w:pPr>
      <w:widowControl/>
      <w:tabs>
        <w:tab w:val="clear" w:pos="720"/>
        <w:tab w:val="left" w:pos="3240" w:leader="none"/>
        <w:tab w:val="right" w:pos="9360" w:leader="dot"/>
      </w:tabs>
      <w:bidi w:val="0"/>
      <w:ind w:hanging="0" w:start="2520" w:end="0"/>
      <w:jc w:val="both"/>
      <w:outlineLvl w:val="7"/>
    </w:pPr>
    <w:rPr>
      <w:rFonts w:ascii="Times New Roman" w:hAnsi="Times New Roman" w:eastAsia="Times New Roman" w:cs="Times New Roman"/>
      <w:color w:val="auto"/>
      <w:sz w:val="24"/>
      <w:szCs w:val="20"/>
      <w:lang w:val="en-US" w:eastAsia="zh-CN" w:bidi="hi-IN"/>
    </w:rPr>
  </w:style>
  <w:style w:type="paragraph" w:styleId="TOC9">
    <w:name w:val="toc 9"/>
    <w:next w:val="Normal"/>
    <w:pPr>
      <w:widowControl/>
      <w:tabs>
        <w:tab w:val="clear" w:pos="720"/>
        <w:tab w:val="left" w:pos="3600" w:leader="none"/>
        <w:tab w:val="right" w:pos="9360" w:leader="dot"/>
      </w:tabs>
      <w:bidi w:val="0"/>
      <w:ind w:hanging="0" w:start="2880" w:end="0"/>
      <w:jc w:val="both"/>
      <w:outlineLvl w:val="8"/>
    </w:pPr>
    <w:rPr>
      <w:rFonts w:ascii="Times New Roman" w:hAnsi="Times New Roman" w:eastAsia="Times New Roman" w:cs="Times New Roman"/>
      <w:color w:val="auto"/>
      <w:sz w:val="24"/>
      <w:szCs w:val="20"/>
      <w:lang w:val="en-US" w:eastAsia="zh-CN" w:bidi="hi-IN"/>
    </w:rPr>
  </w:style>
  <w:style w:type="paragraph" w:styleId="FLI5LftInd0">
    <w:name w:val="FLI .5&quot;/Lft Ind .0&quot;"/>
    <w:next w:val="Normal"/>
    <w:qFormat/>
    <w:pPr>
      <w:widowControl/>
      <w:bidi w:val="0"/>
      <w:spacing w:before="0" w:after="240"/>
      <w:ind w:firstLine="720" w:start="0" w:end="0"/>
      <w:jc w:val="both"/>
    </w:pPr>
    <w:rPr>
      <w:rFonts w:ascii="Times New Roman" w:hAnsi="Times New Roman" w:eastAsia="Times New Roman" w:cs="Times New Roman"/>
      <w:color w:val="auto"/>
      <w:sz w:val="24"/>
      <w:szCs w:val="20"/>
      <w:lang w:val="en-US" w:eastAsia="zh-CN" w:bidi="hi-IN"/>
    </w:rPr>
  </w:style>
  <w:style w:type="paragraph" w:styleId="FLI5LftInd5">
    <w:name w:val="FLI .5&quot;/Lft Ind .5&quot;"/>
    <w:next w:val="Normal"/>
    <w:qFormat/>
    <w:pPr>
      <w:widowControl/>
      <w:bidi w:val="0"/>
      <w:spacing w:before="0" w:after="240"/>
      <w:ind w:firstLine="720" w:start="720" w:end="0"/>
      <w:jc w:val="both"/>
    </w:pPr>
    <w:rPr>
      <w:rFonts w:ascii="Times New Roman" w:hAnsi="Times New Roman" w:eastAsia="Times New Roman" w:cs="Times New Roman"/>
      <w:color w:val="auto"/>
      <w:sz w:val="24"/>
      <w:szCs w:val="20"/>
      <w:lang w:val="en-US" w:eastAsia="zh-CN" w:bidi="hi-IN"/>
    </w:rPr>
  </w:style>
  <w:style w:type="paragraph" w:styleId="FLI5LftInd1">
    <w:name w:val="FLI .5&quot;/Lft Ind 1&quot;"/>
    <w:next w:val="Normal"/>
    <w:qFormat/>
    <w:pPr>
      <w:widowControl/>
      <w:bidi w:val="0"/>
      <w:spacing w:before="0" w:after="240"/>
      <w:ind w:firstLine="720" w:start="1440" w:end="0"/>
      <w:jc w:val="both"/>
    </w:pPr>
    <w:rPr>
      <w:rFonts w:ascii="Times New Roman" w:hAnsi="Times New Roman" w:eastAsia="Times New Roman" w:cs="Times New Roman"/>
      <w:color w:val="auto"/>
      <w:sz w:val="24"/>
      <w:szCs w:val="20"/>
      <w:lang w:val="en-US" w:eastAsia="zh-CN" w:bidi="hi-IN"/>
    </w:rPr>
  </w:style>
  <w:style w:type="paragraph" w:styleId="FLI5LftInd15">
    <w:name w:val="FLI .5&quot;/Lft Ind 1.5&quot;"/>
    <w:next w:val="Normal"/>
    <w:qFormat/>
    <w:pPr>
      <w:widowControl/>
      <w:bidi w:val="0"/>
      <w:spacing w:before="0" w:after="240"/>
      <w:ind w:firstLine="720" w:start="2160" w:end="0"/>
      <w:jc w:val="both"/>
    </w:pPr>
    <w:rPr>
      <w:rFonts w:ascii="Times New Roman" w:hAnsi="Times New Roman" w:eastAsia="Times New Roman" w:cs="Times New Roman"/>
      <w:color w:val="auto"/>
      <w:sz w:val="24"/>
      <w:szCs w:val="20"/>
      <w:lang w:val="en-US" w:eastAsia="zh-CN" w:bidi="hi-IN"/>
    </w:rPr>
  </w:style>
  <w:style w:type="paragraph" w:styleId="HI5LftInd0">
    <w:name w:val="HI .5&quot;/Lft Ind .0&quot;"/>
    <w:next w:val="Normal"/>
    <w:qFormat/>
    <w:pPr>
      <w:widowControl/>
      <w:bidi w:val="0"/>
      <w:spacing w:before="0" w:after="240"/>
      <w:ind w:hanging="720" w:start="720" w:end="0"/>
      <w:jc w:val="both"/>
    </w:pPr>
    <w:rPr>
      <w:rFonts w:ascii="Times New Roman" w:hAnsi="Times New Roman" w:eastAsia="Times New Roman" w:cs="Times New Roman"/>
      <w:color w:val="auto"/>
      <w:sz w:val="24"/>
      <w:szCs w:val="20"/>
      <w:lang w:val="en-US" w:eastAsia="zh-CN" w:bidi="hi-IN"/>
    </w:rPr>
  </w:style>
  <w:style w:type="paragraph" w:styleId="HI5LftInd5">
    <w:name w:val="HI .5&quot;/Lft Ind .5&quot;"/>
    <w:next w:val="Normal"/>
    <w:qFormat/>
    <w:pPr>
      <w:widowControl/>
      <w:bidi w:val="0"/>
      <w:spacing w:before="0" w:after="240"/>
      <w:ind w:hanging="720" w:start="1440" w:end="0"/>
      <w:jc w:val="both"/>
    </w:pPr>
    <w:rPr>
      <w:rFonts w:ascii="Times New Roman" w:hAnsi="Times New Roman" w:eastAsia="Times New Roman" w:cs="Times New Roman"/>
      <w:color w:val="auto"/>
      <w:sz w:val="24"/>
      <w:szCs w:val="20"/>
      <w:lang w:val="en-US" w:eastAsia="zh-CN" w:bidi="hi-IN"/>
    </w:rPr>
  </w:style>
  <w:style w:type="paragraph" w:styleId="HI5LftInd1">
    <w:name w:val="HI .5&quot;/Lft Ind 1&quot;"/>
    <w:next w:val="Normal"/>
    <w:qFormat/>
    <w:pPr>
      <w:widowControl/>
      <w:bidi w:val="0"/>
      <w:spacing w:before="0" w:after="240"/>
      <w:ind w:hanging="720" w:start="2160" w:end="0"/>
      <w:jc w:val="both"/>
    </w:pPr>
    <w:rPr>
      <w:rFonts w:ascii="Times New Roman" w:hAnsi="Times New Roman" w:eastAsia="Times New Roman" w:cs="Times New Roman"/>
      <w:color w:val="auto"/>
      <w:spacing w:val="2"/>
      <w:sz w:val="24"/>
      <w:szCs w:val="20"/>
      <w:lang w:val="en-US" w:eastAsia="zh-CN" w:bidi="hi-IN"/>
    </w:rPr>
  </w:style>
  <w:style w:type="paragraph" w:styleId="HI1LftInd15">
    <w:name w:val="HI 1&quot;/Lft Ind 1.5&quot;"/>
    <w:next w:val="Normal"/>
    <w:qFormat/>
    <w:pPr>
      <w:widowControl/>
      <w:bidi w:val="0"/>
      <w:spacing w:before="0" w:after="240"/>
      <w:ind w:hanging="720" w:start="2880" w:end="0"/>
      <w:jc w:val="both"/>
    </w:pPr>
    <w:rPr>
      <w:rFonts w:ascii="Times New Roman" w:hAnsi="Times New Roman" w:eastAsia="Times New Roman" w:cs="Times New Roman"/>
      <w:color w:val="auto"/>
      <w:sz w:val="24"/>
      <w:szCs w:val="20"/>
      <w:lang w:val="en-US" w:eastAsia="zh-CN" w:bidi="hi-IN"/>
    </w:rPr>
  </w:style>
  <w:style w:type="paragraph" w:styleId="LftInd0">
    <w:name w:val="Lft Ind .0&quot;"/>
    <w:next w:val="Normal"/>
    <w:qFormat/>
    <w:pPr>
      <w:widowControl/>
      <w:bidi w:val="0"/>
      <w:spacing w:before="0" w:after="240"/>
      <w:jc w:val="both"/>
    </w:pPr>
    <w:rPr>
      <w:rFonts w:ascii="Times New Roman" w:hAnsi="Times New Roman" w:eastAsia="Times New Roman" w:cs="Times New Roman"/>
      <w:color w:val="auto"/>
      <w:sz w:val="24"/>
      <w:szCs w:val="20"/>
      <w:lang w:val="en-US" w:eastAsia="zh-CN" w:bidi="hi-IN"/>
    </w:rPr>
  </w:style>
  <w:style w:type="paragraph" w:styleId="LftInd5">
    <w:name w:val="Lft Ind .5&quot;"/>
    <w:next w:val="Normal"/>
    <w:qFormat/>
    <w:pPr>
      <w:widowControl/>
      <w:bidi w:val="0"/>
      <w:spacing w:before="0" w:after="240"/>
      <w:ind w:hanging="0" w:start="720" w:end="0"/>
      <w:jc w:val="both"/>
    </w:pPr>
    <w:rPr>
      <w:rFonts w:ascii="Times New Roman" w:hAnsi="Times New Roman" w:eastAsia="Times New Roman" w:cs="Times New Roman"/>
      <w:color w:val="auto"/>
      <w:sz w:val="24"/>
      <w:szCs w:val="20"/>
      <w:lang w:val="en-US" w:eastAsia="zh-CN" w:bidi="hi-IN"/>
    </w:rPr>
  </w:style>
  <w:style w:type="paragraph" w:styleId="LftInd1">
    <w:name w:val="Lft Ind 1&quot;"/>
    <w:next w:val="Normal"/>
    <w:qFormat/>
    <w:pPr>
      <w:widowControl/>
      <w:bidi w:val="0"/>
      <w:spacing w:before="0" w:after="240"/>
      <w:ind w:hanging="0" w:start="1440" w:end="0"/>
      <w:jc w:val="both"/>
    </w:pPr>
    <w:rPr>
      <w:rFonts w:ascii="Times New Roman" w:hAnsi="Times New Roman" w:eastAsia="Times New Roman" w:cs="Times New Roman"/>
      <w:color w:val="auto"/>
      <w:sz w:val="24"/>
      <w:szCs w:val="20"/>
      <w:lang w:val="en-US" w:eastAsia="zh-CN" w:bidi="hi-IN"/>
    </w:rPr>
  </w:style>
  <w:style w:type="paragraph" w:styleId="LftInd15">
    <w:name w:val="Lft Ind 1.5&quot;"/>
    <w:next w:val="Normal"/>
    <w:qFormat/>
    <w:pPr>
      <w:widowControl/>
      <w:bidi w:val="0"/>
      <w:spacing w:before="0" w:after="240"/>
      <w:ind w:hanging="0" w:start="2160" w:end="0"/>
      <w:jc w:val="both"/>
    </w:pPr>
    <w:rPr>
      <w:rFonts w:ascii="Times New Roman" w:hAnsi="Times New Roman" w:eastAsia="Times New Roman" w:cs="Times New Roman"/>
      <w:color w:val="auto"/>
      <w:sz w:val="24"/>
      <w:szCs w:val="20"/>
      <w:lang w:val="en-US" w:eastAsia="zh-CN" w:bidi="hi-IN"/>
    </w:rPr>
  </w:style>
  <w:style w:type="paragraph" w:styleId="TOC1Center">
    <w:name w:val="@TOC1Center"/>
    <w:next w:val="Normal"/>
    <w:qFormat/>
    <w:pPr>
      <w:keepNext w:val="true"/>
      <w:widowControl/>
      <w:bidi w:val="0"/>
      <w:spacing w:before="0" w:after="240"/>
      <w:jc w:val="center"/>
      <w:outlineLvl w:val="0"/>
    </w:pPr>
    <w:rPr>
      <w:rFonts w:ascii="Times New Roman" w:hAnsi="Times New Roman" w:eastAsia="Times New Roman" w:cs="Times New Roman"/>
      <w:caps/>
      <w:color w:val="auto"/>
      <w:sz w:val="24"/>
      <w:szCs w:val="20"/>
      <w:lang w:val="en-US" w:eastAsia="zh-CN" w:bidi="hi-IN"/>
    </w:rPr>
  </w:style>
  <w:style w:type="paragraph" w:styleId="TOC1Left">
    <w:name w:val="@TOC1Left"/>
    <w:qFormat/>
    <w:pPr>
      <w:keepNext w:val="true"/>
      <w:widowControl/>
      <w:bidi w:val="0"/>
      <w:spacing w:before="0" w:after="240"/>
      <w:jc w:val="both"/>
      <w:outlineLvl w:val="0"/>
    </w:pPr>
    <w:rPr>
      <w:rFonts w:ascii="Times New Roman" w:hAnsi="Times New Roman" w:eastAsia="Times New Roman" w:cs="Times New Roman"/>
      <w:color w:val="auto"/>
      <w:sz w:val="24"/>
      <w:szCs w:val="20"/>
      <w:lang w:val="en-US" w:eastAsia="zh-CN" w:bidi="hi-IN"/>
    </w:rPr>
  </w:style>
  <w:style w:type="paragraph" w:styleId="TOC2Ind1">
    <w:name w:val="@TOC2Ind1"/>
    <w:qFormat/>
    <w:pPr>
      <w:widowControl/>
      <w:tabs>
        <w:tab w:val="left" w:pos="720" w:leader="none"/>
      </w:tabs>
      <w:bidi w:val="0"/>
      <w:spacing w:before="0" w:after="240"/>
      <w:ind w:hanging="720" w:start="720" w:end="0"/>
      <w:jc w:val="both"/>
      <w:outlineLvl w:val="1"/>
    </w:pPr>
    <w:rPr>
      <w:rFonts w:ascii="Times New Roman" w:hAnsi="Times New Roman" w:eastAsia="Times New Roman" w:cs="Times New Roman"/>
      <w:color w:val="auto"/>
      <w:sz w:val="24"/>
      <w:szCs w:val="20"/>
      <w:lang w:val="en-US" w:eastAsia="zh-CN" w:bidi="hi-IN"/>
    </w:rPr>
  </w:style>
  <w:style w:type="paragraph" w:styleId="TOC2Tab1">
    <w:name w:val="@TOC2Tab1"/>
    <w:qFormat/>
    <w:pPr>
      <w:widowControl/>
      <w:tabs>
        <w:tab w:val="left" w:pos="720" w:leader="none"/>
      </w:tabs>
      <w:bidi w:val="0"/>
      <w:spacing w:before="0" w:after="240"/>
      <w:ind w:firstLine="720" w:start="0" w:end="0"/>
      <w:jc w:val="both"/>
      <w:outlineLvl w:val="1"/>
    </w:pPr>
    <w:rPr>
      <w:rFonts w:ascii="Times New Roman" w:hAnsi="Times New Roman" w:eastAsia="Times New Roman" w:cs="Times New Roman"/>
      <w:color w:val="auto"/>
      <w:spacing w:val="2"/>
      <w:sz w:val="24"/>
      <w:szCs w:val="20"/>
      <w:lang w:val="en-US" w:eastAsia="zh-CN" w:bidi="hi-IN"/>
    </w:rPr>
  </w:style>
  <w:style w:type="paragraph" w:styleId="TOC3Ind2">
    <w:name w:val="@TOC3Ind2"/>
    <w:qFormat/>
    <w:pPr>
      <w:widowControl/>
      <w:tabs>
        <w:tab w:val="clear" w:pos="720"/>
        <w:tab w:val="left" w:pos="1440" w:leader="none"/>
      </w:tabs>
      <w:bidi w:val="0"/>
      <w:spacing w:before="0" w:after="240"/>
      <w:ind w:hanging="720" w:start="1440" w:end="0"/>
      <w:jc w:val="both"/>
      <w:outlineLvl w:val="2"/>
    </w:pPr>
    <w:rPr>
      <w:rFonts w:ascii="Times New Roman" w:hAnsi="Times New Roman" w:eastAsia="Times New Roman" w:cs="Times New Roman"/>
      <w:color w:val="auto"/>
      <w:sz w:val="24"/>
      <w:szCs w:val="20"/>
      <w:lang w:val="en-US" w:eastAsia="zh-CN" w:bidi="hi-IN"/>
    </w:rPr>
  </w:style>
  <w:style w:type="paragraph" w:styleId="TOC3Tab2">
    <w:name w:val="@TOC3Tab2"/>
    <w:qFormat/>
    <w:pPr>
      <w:widowControl/>
      <w:tabs>
        <w:tab w:val="clear" w:pos="720"/>
        <w:tab w:val="left" w:pos="1440" w:leader="none"/>
      </w:tabs>
      <w:bidi w:val="0"/>
      <w:spacing w:before="0" w:after="240"/>
      <w:ind w:firstLine="720" w:start="720" w:end="0"/>
      <w:jc w:val="both"/>
      <w:outlineLvl w:val="2"/>
    </w:pPr>
    <w:rPr>
      <w:rFonts w:ascii="Times New Roman" w:hAnsi="Times New Roman" w:eastAsia="Times New Roman" w:cs="Times New Roman"/>
      <w:color w:val="auto"/>
      <w:sz w:val="24"/>
      <w:szCs w:val="20"/>
      <w:lang w:val="en-US" w:eastAsia="zh-CN" w:bidi="hi-IN"/>
    </w:rPr>
  </w:style>
  <w:style w:type="paragraph" w:styleId="TOC4Ind3">
    <w:name w:val="@TOC4Ind3"/>
    <w:qFormat/>
    <w:pPr>
      <w:widowControl/>
      <w:tabs>
        <w:tab w:val="clear" w:pos="720"/>
        <w:tab w:val="left" w:pos="2160" w:leader="none"/>
      </w:tabs>
      <w:bidi w:val="0"/>
      <w:spacing w:before="0" w:after="240"/>
      <w:ind w:hanging="720" w:start="2160" w:end="0"/>
      <w:jc w:val="both"/>
      <w:outlineLvl w:val="3"/>
    </w:pPr>
    <w:rPr>
      <w:rFonts w:ascii="Times New Roman" w:hAnsi="Times New Roman" w:eastAsia="Times New Roman" w:cs="Times New Roman"/>
      <w:color w:val="auto"/>
      <w:sz w:val="24"/>
      <w:szCs w:val="20"/>
      <w:lang w:val="en-US" w:eastAsia="zh-CN" w:bidi="hi-IN"/>
    </w:rPr>
  </w:style>
  <w:style w:type="paragraph" w:styleId="TOC4Tab3">
    <w:name w:val="@TOC4Tab3"/>
    <w:qFormat/>
    <w:pPr>
      <w:widowControl/>
      <w:tabs>
        <w:tab w:val="clear" w:pos="720"/>
        <w:tab w:val="left" w:pos="2160" w:leader="none"/>
      </w:tabs>
      <w:bidi w:val="0"/>
      <w:spacing w:before="0" w:after="240"/>
      <w:ind w:firstLine="720" w:start="1440" w:end="0"/>
      <w:jc w:val="both"/>
      <w:outlineLvl w:val="3"/>
    </w:pPr>
    <w:rPr>
      <w:rFonts w:ascii="Times New Roman" w:hAnsi="Times New Roman" w:eastAsia="Times New Roman" w:cs="Times New Roman"/>
      <w:color w:val="auto"/>
      <w:sz w:val="24"/>
      <w:szCs w:val="20"/>
      <w:lang w:val="en-US" w:eastAsia="zh-CN" w:bidi="hi-IN"/>
    </w:rPr>
  </w:style>
  <w:style w:type="paragraph" w:styleId="EndnoteText12a">
    <w:name w:val="Endnote Text 12a"/>
    <w:basedOn w:val="EndnoteText11a"/>
    <w:qFormat/>
    <w:pPr>
      <w:spacing w:before="0" w:after="240"/>
    </w:pPr>
    <w:rPr/>
  </w:style>
  <w:style w:type="paragraph" w:styleId="EndnoteText12b">
    <w:name w:val="Endnote Text 12b"/>
    <w:basedOn w:val="EndnoteText11a"/>
    <w:qFormat/>
    <w:pPr>
      <w:spacing w:before="0" w:after="240"/>
      <w:ind w:hanging="576" w:start="576" w:end="0"/>
    </w:pPr>
    <w:rPr/>
  </w:style>
  <w:style w:type="paragraph" w:styleId="FootnoteText12a">
    <w:name w:val="Footnote Text 12a"/>
    <w:basedOn w:val="FootnoteText11a"/>
    <w:qFormat/>
    <w:pPr>
      <w:spacing w:before="0" w:after="240"/>
    </w:pPr>
    <w:rPr>
      <w:sz w:val="24"/>
    </w:rPr>
  </w:style>
  <w:style w:type="paragraph" w:styleId="FootnoteText12b">
    <w:name w:val="Footnote Text 12b"/>
    <w:basedOn w:val="FootnoteText11b"/>
    <w:qFormat/>
    <w:pPr>
      <w:tabs>
        <w:tab w:val="clear" w:pos="576"/>
      </w:tabs>
      <w:spacing w:before="0" w:after="240"/>
    </w:pPr>
    <w:rPr>
      <w:sz w:val="24"/>
    </w:rPr>
  </w:style>
  <w:style w:type="paragraph" w:styleId="MDCKBasic">
    <w:name w:val="MDCK Basic"/>
    <w:next w:val="Normal"/>
    <w:qFormat/>
    <w:pPr>
      <w:widowControl/>
      <w:bidi w:val="0"/>
      <w:jc w:val="both"/>
    </w:pPr>
    <w:rPr>
      <w:rFonts w:ascii="Times New Roman" w:hAnsi="Times New Roman" w:eastAsia="Times New Roman" w:cs="Times New Roman"/>
      <w:color w:val="auto"/>
      <w:sz w:val="24"/>
      <w:szCs w:val="20"/>
      <w:lang w:val="en-US" w:eastAsia="zh-CN" w:bidi="hi-IN"/>
    </w:rPr>
  </w:style>
  <w:style w:type="paragraph" w:styleId="FootnoteText">
    <w:name w:val="footnote text"/>
    <w:pPr>
      <w:widowControl/>
      <w:bidi w:val="0"/>
      <w:spacing w:before="0" w:after="200"/>
      <w:jc w:val="both"/>
    </w:pPr>
    <w:rPr>
      <w:rFonts w:ascii="Times New Roman" w:hAnsi="Times New Roman" w:eastAsia="Times New Roman" w:cs="Times New Roman"/>
      <w:color w:val="auto"/>
      <w:sz w:val="20"/>
      <w:szCs w:val="20"/>
      <w:lang w:val="en-US" w:eastAsia="zh-CN" w:bidi="hi-IN"/>
    </w:rPr>
  </w:style>
  <w:style w:type="paragraph" w:styleId="cc">
    <w:name w:val="cc"/>
    <w:basedOn w:val="Normal"/>
    <w:qFormat/>
    <w:pPr>
      <w:ind w:hanging="720" w:start="720" w:end="0"/>
      <w:jc w:val="start"/>
    </w:pPr>
    <w:rPr/>
  </w:style>
  <w:style w:type="paragraph" w:styleId="Normal10pt">
    <w:name w:val="Normal10pt"/>
    <w:basedOn w:val="MDCKBasic"/>
    <w:qFormat/>
    <w:pPr/>
    <w:rPr>
      <w:sz w:val="20"/>
    </w:rPr>
  </w:style>
  <w:style w:type="paragraph" w:styleId="SignatureBlock1">
    <w:name w:val="Signature Block1"/>
    <w:basedOn w:val="MDCKBasic"/>
    <w:qFormat/>
    <w:pPr>
      <w:tabs>
        <w:tab w:val="clear" w:pos="720"/>
        <w:tab w:val="right" w:pos="9360" w:leader="none"/>
      </w:tabs>
      <w:spacing w:before="0" w:after="240"/>
      <w:ind w:hanging="0" w:start="4680" w:end="0"/>
      <w:jc w:val="start"/>
    </w:pPr>
    <w:rPr/>
  </w:style>
  <w:style w:type="paragraph" w:styleId="SignatureBlock2">
    <w:name w:val="Signature Block2"/>
    <w:basedOn w:val="SignatureBlock1"/>
    <w:qFormat/>
    <w:pPr>
      <w:spacing w:before="0" w:after="0"/>
    </w:pPr>
    <w:rPr/>
  </w:style>
  <w:style w:type="paragraph" w:styleId="Date">
    <w:name w:val="Date"/>
    <w:basedOn w:val="MDCKBasic"/>
    <w:next w:val="Normal"/>
    <w:qFormat/>
    <w:pPr>
      <w:spacing w:before="0" w:after="360"/>
      <w:jc w:val="center"/>
    </w:pPr>
    <w:rPr/>
  </w:style>
  <w:style w:type="paragraph" w:styleId="Signature">
    <w:name w:val="Signature"/>
    <w:basedOn w:val="Normal"/>
    <w:pPr>
      <w:ind w:hanging="0" w:start="4680" w:end="0"/>
    </w:pPr>
    <w:rPr/>
  </w:style>
  <w:style w:type="paragraph" w:styleId="Salutation">
    <w:name w:val="Salutation"/>
    <w:basedOn w:val="Normal"/>
    <w:next w:val="Normal"/>
    <w:qFormat/>
    <w:pPr>
      <w:spacing w:before="0" w:after="240"/>
      <w:jc w:val="start"/>
    </w:pPr>
    <w:rPr/>
  </w:style>
  <w:style w:type="paragraph" w:styleId="Address">
    <w:name w:val="Address"/>
    <w:basedOn w:val="MDCKBasic"/>
    <w:qFormat/>
    <w:pPr>
      <w:jc w:val="start"/>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2001-01-10T15:04:00Z</dcterms:created>
  <dc:creator>marr</dc:creator>
  <dc:description/>
  <cp:keywords>Normal.dot</cp:keywords>
  <dc:language>en-CA</dc:language>
  <cp:lastModifiedBy>McNS</cp:lastModifiedBy>
  <cp:lastPrinted>2001-01-09T20:28:00Z</cp:lastPrinted>
  <dcterms:modified xsi:type="dcterms:W3CDTF">2001-01-10T15:04:00Z</dcterms:modified>
  <cp:revision>2</cp:revision>
  <dc:subject/>
  <dc:title>Normal.dot</dc:title>
</cp:coreProperties>
</file>