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40"/>
        </w:rPr>
      </w:pPr>
      <w:r>
        <w:rPr>
          <w:b/>
          <w:sz w:val="40"/>
        </w:rPr>
      </w:r>
    </w:p>
    <w:p>
      <w:pPr>
        <w:pStyle w:val="Normal"/>
        <w:rPr>
          <w:b/>
          <w:sz w:val="40"/>
        </w:rPr>
      </w:pPr>
      <w:r>
        <w:rPr>
          <w:b/>
          <w:sz w:val="40"/>
        </w:rPr>
      </w:r>
    </w:p>
    <w:p>
      <w:pPr>
        <w:pStyle w:val="Heading4"/>
        <w:ind w:hanging="0" w:start="0"/>
        <w:rPr/>
      </w:pPr>
      <w:r>
        <w:rPr/>
        <w:t>PROJECT WHEAT</w:t>
      </w:r>
    </w:p>
    <w:p>
      <w:pPr>
        <w:pStyle w:val="Heading4"/>
        <w:ind w:hanging="0" w:start="0"/>
        <w:rPr/>
      </w:pPr>
      <w:r>
        <w:rPr/>
        <w:t>Document and Information Request</w:t>
      </w:r>
    </w:p>
    <w:p>
      <w:pPr>
        <w:pStyle w:val="Normal"/>
        <w:numPr>
          <w:ilvl w:val="0"/>
          <w:numId w:val="0"/>
        </w:numPr>
        <w:tabs>
          <w:tab w:val="clear" w:pos="720"/>
          <w:tab w:val="center" w:pos="6480" w:leader="none"/>
        </w:tabs>
        <w:outlineLvl w:val="0"/>
        <w:rPr>
          <w:b/>
          <w:sz w:val="40"/>
        </w:rPr>
      </w:pPr>
      <w:r>
        <w:rPr>
          <w:b/>
          <w:sz w:val="40"/>
        </w:rPr>
      </w:r>
    </w:p>
    <w:p>
      <w:pPr>
        <w:pStyle w:val="Normal"/>
        <w:numPr>
          <w:ilvl w:val="0"/>
          <w:numId w:val="0"/>
        </w:numPr>
        <w:tabs>
          <w:tab w:val="clear" w:pos="720"/>
          <w:tab w:val="center" w:pos="6480" w:leader="none"/>
        </w:tabs>
        <w:jc w:val="center"/>
        <w:outlineLvl w:val="0"/>
        <w:rPr>
          <w:b/>
          <w:sz w:val="40"/>
        </w:rPr>
      </w:pPr>
      <w:r>
        <w:rPr>
          <w:b/>
          <w:sz w:val="40"/>
        </w:rPr>
        <w:t>For</w:t>
      </w:r>
    </w:p>
    <w:p>
      <w:pPr>
        <w:pStyle w:val="Normal"/>
        <w:numPr>
          <w:ilvl w:val="0"/>
          <w:numId w:val="0"/>
        </w:numPr>
        <w:tabs>
          <w:tab w:val="clear" w:pos="720"/>
          <w:tab w:val="center" w:pos="6480" w:leader="none"/>
        </w:tabs>
        <w:jc w:val="center"/>
        <w:outlineLvl w:val="0"/>
        <w:rPr>
          <w:b/>
          <w:sz w:val="40"/>
        </w:rPr>
      </w:pPr>
      <w:r>
        <w:rPr>
          <w:b/>
          <w:sz w:val="40"/>
        </w:rPr>
        <w:t>Enron</w:t>
      </w:r>
    </w:p>
    <w:p>
      <w:pPr>
        <w:pStyle w:val="Normal"/>
        <w:numPr>
          <w:ilvl w:val="0"/>
          <w:numId w:val="0"/>
        </w:numPr>
        <w:tabs>
          <w:tab w:val="clear" w:pos="720"/>
          <w:tab w:val="center" w:pos="6480" w:leader="none"/>
        </w:tabs>
        <w:jc w:val="center"/>
        <w:outlineLvl w:val="0"/>
        <w:rPr>
          <w:b/>
          <w:sz w:val="40"/>
        </w:rPr>
      </w:pPr>
      <w:r>
        <w:rPr>
          <w:b/>
          <w:sz w:val="40"/>
        </w:rPr>
        <w:t>Wheatland Facility</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t>Susan Flanagan</w:t>
      </w:r>
    </w:p>
    <w:p>
      <w:pPr>
        <w:pStyle w:val="Normal"/>
        <w:rPr>
          <w:b/>
          <w:sz w:val="28"/>
        </w:rPr>
      </w:pPr>
      <w:r>
        <w:rPr>
          <w:b/>
          <w:sz w:val="28"/>
        </w:rPr>
        <w:t>Vice President of M&amp;A</w:t>
      </w:r>
    </w:p>
    <w:p>
      <w:pPr>
        <w:pStyle w:val="Normal"/>
        <w:rPr>
          <w:b/>
          <w:sz w:val="28"/>
        </w:rPr>
      </w:pPr>
      <w:r>
        <w:rPr>
          <w:b/>
          <w:sz w:val="28"/>
        </w:rPr>
        <w:t>DPL Inc.</w:t>
      </w:r>
    </w:p>
    <w:p>
      <w:pPr>
        <w:pStyle w:val="Normal"/>
        <w:rPr>
          <w:b/>
          <w:sz w:val="28"/>
        </w:rPr>
      </w:pPr>
      <w:r>
        <w:rPr>
          <w:b/>
          <w:sz w:val="28"/>
        </w:rPr>
        <w:t>(937) 258-5506</w:t>
      </w:r>
    </w:p>
    <w:p>
      <w:pPr>
        <w:pStyle w:val="Normal"/>
        <w:rPr>
          <w:b/>
          <w:sz w:val="28"/>
        </w:rPr>
      </w:pPr>
      <w:r>
        <w:rPr>
          <w:b/>
          <w:sz w:val="28"/>
        </w:rPr>
        <w:t>Fax (937) 259-7386</w:t>
      </w:r>
    </w:p>
    <w:p>
      <w:pPr>
        <w:pStyle w:val="Normal"/>
        <w:rPr>
          <w:b/>
          <w:sz w:val="28"/>
        </w:rPr>
      </w:pPr>
      <w:r>
        <w:rPr>
          <w:b/>
          <w:sz w:val="28"/>
        </w:rPr>
        <w:t>Email DPLFLAN@Aol.com</w:t>
      </w:r>
      <w:r>
        <w:br w:type="page"/>
      </w:r>
    </w:p>
    <w:p>
      <w:pPr>
        <w:pStyle w:val="Heading2"/>
        <w:numPr>
          <w:ilvl w:val="0"/>
          <w:numId w:val="0"/>
        </w:numPr>
        <w:tabs>
          <w:tab w:val="clear" w:pos="6480"/>
        </w:tabs>
        <w:rPr>
          <w:b/>
          <w:sz w:val="28"/>
        </w:rPr>
      </w:pPr>
      <w:r>
        <w:rPr>
          <w:b/>
          <w:sz w:val="28"/>
        </w:rPr>
      </w:r>
    </w:p>
    <w:p>
      <w:pPr>
        <w:sectPr>
          <w:headerReference w:type="default" r:id="rId2"/>
          <w:footerReference w:type="default" r:id="rId3"/>
          <w:type w:val="nextPage"/>
          <w:pgSz w:orient="landscape" w:w="15840" w:h="12240"/>
          <w:pgMar w:left="1440" w:right="1440" w:gutter="0" w:header="720" w:top="1440" w:footer="720" w:bottom="1440"/>
          <w:pgNumType w:fmt="decimal"/>
          <w:formProt w:val="false"/>
          <w:textDirection w:val="lrTb"/>
          <w:docGrid w:type="default" w:linePitch="360" w:charSpace="0"/>
        </w:sectPr>
      </w:pPr>
    </w:p>
    <w:tbl>
      <w:tblPr>
        <w:tblW w:w="13770" w:type="dxa"/>
        <w:jc w:val="start"/>
        <w:tblInd w:w="-240" w:type="dxa"/>
        <w:tblLayout w:type="fixed"/>
        <w:tblCellMar>
          <w:top w:w="0" w:type="dxa"/>
          <w:start w:w="120" w:type="dxa"/>
          <w:bottom w:w="0" w:type="dxa"/>
          <w:end w:w="120" w:type="dxa"/>
        </w:tblCellMar>
      </w:tblPr>
      <w:tblGrid>
        <w:gridCol w:w="540"/>
        <w:gridCol w:w="5220"/>
        <w:gridCol w:w="1260"/>
        <w:gridCol w:w="1170"/>
        <w:gridCol w:w="1350"/>
        <w:gridCol w:w="4230"/>
      </w:tblGrid>
      <w:tr>
        <w:trPr>
          <w:tblHeader w:val="true"/>
        </w:trPr>
        <w:tc>
          <w:tcPr>
            <w:tcW w:w="54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2"/>
              </w:numPr>
              <w:jc w:val="center"/>
              <w:rPr>
                <w:b/>
                <w:sz w:val="20"/>
              </w:rPr>
            </w:pPr>
            <w:r>
              <w:rPr>
                <w:b/>
                <w:sz w:val="20"/>
              </w:rPr>
              <w:t>`</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Management/General</w:t>
            </w:r>
          </w:p>
        </w:tc>
        <w:tc>
          <w:tcPr>
            <w:tcW w:w="126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170" w:type="dxa"/>
            <w:tcBorders>
              <w:top w:val="single" w:sz="8" w:space="0" w:color="000000"/>
              <w:start w:val="single" w:sz="8"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35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23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rPr>
            </w:pPr>
            <w:r>
              <w:rPr>
                <w:b/>
              </w:rPr>
              <w:t>Comments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copies of all contracts and sub-contracts (including all contracts and subcontracts that are currently being negotiated) for the Wheatland facility, including but not limited to, Enron contracts with OEC, interconnection agreements, fuel contracts, maintenance/service contracts, water supply and makeup contracts, etc.</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All contracts that will remain in place are located in Deal Bench.  The Contract w/OEC will be terminated at closing of sale.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Westinghouse Warranty Documents.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See 01.03.02.03 in DealBench</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describe the control area and scheduling services provided by Enron affiliate under separate contract.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lease between Lake Acquisition and West Fork. In addition, provide any drawings, maps and photos associated w/ the lake.</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Lease is in DealBench. Enron has provided these drawings.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 “Easements / Right of Ways”.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 xml:space="preserve">Enron provided </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01.02.23.10 “Carnahaw Easement”.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survey by Matthew W. Wannesmuehler of Benardin Lochmueller &amp; Associates”.</w:t>
            </w:r>
          </w:p>
        </w:tc>
        <w:tc>
          <w:tcPr>
            <w:tcW w:w="1260" w:type="dxa"/>
            <w:tcBorders>
              <w:top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Document 01.03.02 “Westinghouse Proposals”.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Westinghouse will not grant us permission to release.  Doc. 01.03.02.03 is the only Westinghouse contract available.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current Salary and bonus structure, resumes and employment contracts for existing site personnel</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documents regarding leases, ownership, options, etc. for the property adjacent to the facility.</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No documents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list any litigation or disputes that involve or are a result of the site development/operation or other litigation pending involving the LLCs.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These are listed in the Purchase and Sale schedules in DealBench.  No disputes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supply details of related party transactions/agreements pertaining to the Wheatland facility including administrative support, gas supply, electric supply and dispatch, environmental services, legal support, technical support, etc.</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None of these agreements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breakdown of all O&amp;M costs (current year and 3 year forecast) and the methodology used to develop the forecast. Provide any scheduled capital expenditures over the next 3 years.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Will provide ’00 Actuals and ’01 Budget.  No maintenance CAPEX is currently planned.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Provide a schedule of all employee training completed to date and scheduled for the next year.</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 xml:space="preserve">Operations Technicians, Plant Supervisor, Plant Manager alol attended Balance of plant Training through TriTech 1 week, All attended SWPC 2 weeks engine/controls, all attended electrical safety operations, Enron safety orientation, Manager, Supervisor attended Maintimizer, Administrative Clerk attended SAP. 2001 training plans include Westation hardware, software, historian 2 technicians and Supervisor.  </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IPALCO and Cinergy open access tariffs filed w/ FERC and any supporting documentation indicating status.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Normal"/>
              <w:spacing w:lineRule="atLeast" w:line="240"/>
              <w:jc w:val="center"/>
              <w:rPr>
                <w:color w:val="000000"/>
                <w:sz w:val="20"/>
                <w:lang w:eastAsia="en-US"/>
              </w:rPr>
            </w:pPr>
            <w:r>
              <w:rPr>
                <w:color w:val="000000"/>
                <w:sz w:val="20"/>
                <w:lang w:eastAsia="en-US"/>
              </w:rPr>
              <w:t>Please go to this website:</w:t>
            </w:r>
          </w:p>
          <w:p>
            <w:pPr>
              <w:pStyle w:val="Normal"/>
              <w:spacing w:lineRule="atLeast" w:line="240"/>
              <w:jc w:val="center"/>
              <w:rPr>
                <w:color w:val="000000"/>
                <w:sz w:val="20"/>
                <w:lang w:eastAsia="en-US"/>
              </w:rPr>
            </w:pPr>
            <w:r>
              <w:rPr>
                <w:color w:val="000000"/>
                <w:sz w:val="20"/>
                <w:lang w:eastAsia="en-US"/>
              </w:rPr>
              <w:t>http://oasis.ecar.org/OASIS/NODE</w:t>
            </w:r>
          </w:p>
          <w:p>
            <w:pPr>
              <w:pStyle w:val="QuickA"/>
              <w:numPr>
                <w:ilvl w:val="0"/>
                <w:numId w:val="0"/>
              </w:numPr>
              <w:ind w:hanging="0" w:start="0"/>
              <w:jc w:val="center"/>
              <w:rPr>
                <w:color w:val="000000"/>
                <w:sz w:val="20"/>
                <w:lang w:eastAsia="en-US"/>
              </w:rPr>
            </w:pPr>
            <w:r>
              <w:rPr>
                <w:color w:val="000000"/>
                <w:sz w:val="20"/>
                <w:lang w:eastAsia="en-US"/>
              </w:rPr>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any other power agreement for the facility not included in the Deal Bench data room.</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There are none.</w:t>
            </w:r>
          </w:p>
        </w:tc>
      </w:tr>
    </w:tbl>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6"/>
              </w:numPr>
              <w:snapToGrid w:val="false"/>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Technical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sz w:val="20"/>
              </w:rPr>
            </w:pPr>
            <w:r>
              <w:rPr>
                <w:b/>
                <w:sz w:val="20"/>
              </w:rPr>
              <w:t>C</w:t>
            </w:r>
            <w:r>
              <w:rPr>
                <w:b/>
              </w:rPr>
              <w:t>omments</w:t>
            </w:r>
          </w:p>
        </w:tc>
      </w:tr>
      <w:tr>
        <w:trPr/>
        <w:tc>
          <w:tcPr>
            <w:tcW w:w="540" w:type="dxa"/>
            <w:tcBorders>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scheduled maintenance for the next three (3) years.</w:t>
            </w:r>
          </w:p>
        </w:tc>
        <w:tc>
          <w:tcPr>
            <w:tcW w:w="1170" w:type="dxa"/>
            <w:tcBorders>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maintenance is a function of starts.  Other than planned near-term maintenance, nothing else is planned.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list of Westinghouse modifications or upgrades for the 501D’s.</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List of modifications/upgrades that Enron has incorporated, or anticipates incorporating, into the facility.</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 xml:space="preserve">ENRON’s plans for mitigating any turbine blade cracking issues associated w/ these machines. </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QuickA"/>
              <w:numPr>
                <w:ilvl w:val="0"/>
                <w:numId w:val="0"/>
              </w:numPr>
              <w:ind w:hanging="0" w:start="0"/>
              <w:rPr>
                <w:sz w:val="20"/>
              </w:rPr>
            </w:pPr>
            <w:r>
              <w:rPr>
                <w:sz w:val="20"/>
              </w:rPr>
              <w:t>Please provide any studies conducted toward the expansion of the facility for more simple cycle gas turbines, or toward the conversion of the facility to a combined cycle plant. Please include the Technical and Economic backup.</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Designed to facilitate CCGT, with the appropriate underground interferences, spacing and water issues analyzed. Nothing materially done in terms of studies or actual documentation.  Also, have not done full aquifer analysis testing and water consumption analysis.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Westinghouse bulletins related to the Wheatland facility.</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“Engineering Drawings – Construction Drawings and Plot Plans” and all one-line diagrams of the Power Block and Switchyard.</w:t>
            </w:r>
          </w:p>
        </w:tc>
        <w:tc>
          <w:tcPr>
            <w:tcW w:w="1170" w:type="dxa"/>
            <w:tcBorders>
              <w:top w:val="single" w:sz="6" w:space="0" w:color="000000"/>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Enron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startup curves for cold, warm and hot starts for all four units.</w:t>
            </w:r>
          </w:p>
        </w:tc>
        <w:tc>
          <w:tcPr>
            <w:tcW w:w="1170" w:type="dxa"/>
            <w:tcBorders>
              <w:top w:val="single" w:sz="2" w:space="0" w:color="000000"/>
              <w:start w:val="single" w:sz="4" w:space="0" w:color="000000"/>
              <w:bottom w:val="single" w:sz="2" w:space="0" w:color="000000"/>
              <w:end w:val="single" w:sz="2"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explaining the apparent difference in the output and performance of Unit 3.</w:t>
            </w:r>
          </w:p>
        </w:tc>
        <w:tc>
          <w:tcPr>
            <w:tcW w:w="1170" w:type="dxa"/>
            <w:tcBorders>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b/>
                <w:sz w:val="20"/>
              </w:rPr>
            </w:pPr>
            <w:r>
              <w:rPr>
                <w:sz w:val="20"/>
              </w:rPr>
              <w:t>The guarantee for the units are site wide and not on a per unit basis.  Through fine-tuning, some of the units outperform others.   Seimens-Westinghouse chose which units to fine tune to achieve site wide guarantee.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Oct. 2000 maintenance outage work scope and final outage report.</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explain the gas pressure related issues identified in the June Operation Report from C. Norris to M. Robbins dated July 10, 2000.</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Please provide your procedure for storing and handling “critical” spare parts (i.e.; WDPF boards).  Provide your definition for classifying parts as “critical” and your list of “critical” spare parts.  </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Spare parts are delivered from SWPC Orlando.  The parts are inventoried and reconciled against to original purchase order.  They are inspected to the best ability of the Technicians.  The parts are listed in the system and stored in a specified location.  Currently all spare cards are kept in one particular cabinet.</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following gas pipeline information: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Points of gas receipt used for the site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Has the interruptible contract caused any supply disruptions or problems w/ lack of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The root cause for the units being inoperable due to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existing gas contracts be assigned to purchaser?</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How does the pipeline treat hourly and daily gas use imbalances? </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notice is needed for unit startup and shut down?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plant operate w/o a gas nomination?</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The Wheatland interconnect is off of Midwestern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Supply disruptions have not been encountered.</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 xml:space="preserve">Never has happened (Can run between 500-900 psi).  The units were never inoperable.  The pressure was noted as low in a proactive manner.  Delivery pressure to the GT is 350 PSI.  </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Gas transport documents are in DealBench and will be assigned with the sale.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 xml:space="preserve"> </w:t>
            </w:r>
            <w:r>
              <w:rPr>
                <w:sz w:val="20"/>
              </w:rPr>
              <w:t>Doesn’t have to be in balance hourly.  The pipeline is a daily imbalance.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30-minute ramp up and minimal notice to shut down.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Midwestern requests that a notice be provided, but we have operated with out one.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pipeline capacity is available for the facility?</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Were other pipelines considered for use during the facility planning and development stages? Why were the other pipelines not used (please provide supporting data)?</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No, Enron looked for the most logical spot, in terms of gas and power intersections and back-haul opportunities from liquid point to the Chicago market hub.  For this site, this is the only pipeline to use.</w:t>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Financial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8" w:space="0" w:color="000000"/>
              <w:bottom w:val="single" w:sz="8" w:space="0" w:color="000000"/>
              <w:end w:val="single" w:sz="4"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ind w:end="1590"/>
              <w:jc w:val="center"/>
              <w:rPr>
                <w:b/>
              </w:rPr>
            </w:pPr>
            <w:r>
              <w:rPr>
                <w:b/>
              </w:rPr>
              <w:t>Comments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annual and three (3) year Business Plans, including the additional capital forecasted</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 w:val="left" w:pos="4110" w:leader="none"/>
                <w:tab w:val="left" w:pos="4290" w:leader="none"/>
                <w:tab w:val="left" w:pos="4650" w:leader="none"/>
                <w:tab w:val="left" w:pos="4980" w:leader="none"/>
              </w:tabs>
              <w:spacing w:before="0" w:after="58"/>
              <w:ind w:end="510"/>
              <w:rPr>
                <w:sz w:val="20"/>
              </w:rPr>
            </w:pPr>
            <w:r>
              <w:rPr>
                <w:sz w:val="20"/>
              </w:rPr>
              <w:t>None Exist.</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analysis of capital cost estimates to determine the feasible of adding combined cycle or additional simple cycle generation to the site</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This has not been formally documented.</w:t>
            </w:r>
          </w:p>
        </w:tc>
      </w:tr>
      <w:tr>
        <w:trPr>
          <w:trHeight w:val="363" w:hRule="atLeast"/>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LLC financial statements, including income statements and balance sheets on a quarterly and annual basis. Please provide monthly management reports.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details of all liabilities of the LLCs as well as any commitments and contingencies or pending litigation, including employee obligations.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What is the station power consumption rate and how much has been paid for this consumption in 2000?  Please provide the monthly cash flows.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bl>
    <w:p>
      <w:pPr>
        <w:pStyle w:val="Header"/>
        <w:tabs>
          <w:tab w:val="clear" w:pos="4320"/>
          <w:tab w:val="clear" w:pos="8640"/>
        </w:tabs>
        <w:ind w:end="684"/>
        <w:rPr/>
      </w:pPr>
      <w:r>
        <w:rPr/>
      </w:r>
      <w:r>
        <w:br w:type="page"/>
      </w:r>
    </w:p>
    <w:p>
      <w:pPr>
        <w:pStyle w:val="Header"/>
        <w:tabs>
          <w:tab w:val="clear" w:pos="4320"/>
          <w:tab w:val="clear" w:pos="8640"/>
        </w:tabs>
        <w:ind w:end="684"/>
        <w:rPr/>
      </w:pPr>
      <w:r>
        <w:rPr/>
      </w:r>
    </w:p>
    <w:tbl>
      <w:tblPr>
        <w:tblW w:w="14490" w:type="dxa"/>
        <w:jc w:val="start"/>
        <w:tblInd w:w="-240" w:type="dxa"/>
        <w:tblLayout w:type="fixed"/>
        <w:tblCellMar>
          <w:top w:w="0" w:type="dxa"/>
          <w:start w:w="120" w:type="dxa"/>
          <w:bottom w:w="0" w:type="dxa"/>
          <w:end w:w="120" w:type="dxa"/>
        </w:tblCellMar>
      </w:tblPr>
      <w:tblGrid>
        <w:gridCol w:w="630"/>
        <w:gridCol w:w="5220"/>
        <w:gridCol w:w="1170"/>
        <w:gridCol w:w="1080"/>
        <w:gridCol w:w="1440"/>
        <w:gridCol w:w="4950"/>
      </w:tblGrid>
      <w:tr>
        <w:trPr>
          <w:tblHeader w:val="true"/>
        </w:trPr>
        <w:tc>
          <w:tcPr>
            <w:tcW w:w="63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0"/>
              </w:numPr>
              <w:ind w:hanging="0" w:start="0"/>
              <w:rPr>
                <w:b/>
                <w:sz w:val="20"/>
              </w:rPr>
            </w:pPr>
            <w:r>
              <w:rPr>
                <w:b/>
                <w:sz w:val="20"/>
              </w:rPr>
              <w:t>4.0</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Environmental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Comments</w:t>
            </w:r>
          </w:p>
        </w:tc>
      </w:tr>
      <w:tr>
        <w:trPr>
          <w:trHeight w:val="1528" w:hRule="atLeast"/>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emission profiles with and without evaporative cooling, at load ranges of 0 – 100% (in 5% increments) at ambient temperatures of –15, -5, 5, 15, 25, 35, 45, 55, 65, 75, 85, and 95 degrees F, that include the #/hr and ppmvd of NOx CO, SO2, VOC, and particulates, as adjusted for site elevation.  Emission profiles should also include output, heat rate, exhaust flow, exhaust temp.</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Please note that Appendix B-1 of the air permit application provides emission profiles for 75% and 100% load factors at 0, 27, 57, 89, and 95 degrees.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emissions compliance testing conducted in accordance with NSPS and Permit to Construct and any emissions testing to validate equipment warranties.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the Performance Test Report conducted by McHale &amp; Associates prior to commissioning the turbines has been placed in the data room. Due to economic reasons, the EPA accepted this report as conditional demonstration of compliance with NSPS Subpart GG, pending a complete NSPS compliance demonstration to be conducted by January 30, 2001 during CEMS certification.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plant monitoring data for fuel nitrogen and sulfur content.</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 xml:space="preserve">The plant has not been sampled for fuel nitrogen and sulfur content in natural gas. The plant relied on sampling data generated by the natural gas supplier to ensure compliance with the NSPS requirements. The plant also has an approval from the EPA to conduct sulfur sampling on a semi-annual basis.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water-to-fuel ratio data during all operating hours.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Title 5 application submitted to IDEM.</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application has not been submitted. The due date for this application is April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Phase II Acid Rain Application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this application will be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results of CEM certification.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CEMS have not been certified. The EPA has approved an extension of the deadline until January 30, 2001.</w:t>
            </w:r>
          </w:p>
        </w:tc>
      </w:tr>
      <w:tr>
        <w:trPr>
          <w:trHeight w:val="2547" w:hRule="atLeast"/>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stack gas stratification issues.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While attempting to certify the CEMS on August 7, 2000 within 90 days from commencement of commercial operation, we conducted a stratification check on units 1 and 2. One probe location on the edge of the stack indicated high oxygen and low CO and NOx readings. A copy of the stratification emissions report has been placed in the data room. An investigation of the stratification problem has not yet been conducted. The EPA, however, has given an approval to delay the CEMS certification until January 30, 2001, and of a procedure to certify the CEMS despite stratification.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NOx, CO2 and CO CEM reports for all operating hours, including ppm, #/hr, #/mmBtu and cumulative TPY.</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Standard Operating Procedures and QA/QC manual.</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on initiation of water injection after startup (i.e. when water injection can be safely initiated).</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Preventive Maintenance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Compliance Response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SPCC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SPCC plan is still in development. The anticipated completion date is November 30, 2000.</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Affidavit of Construction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Operation Permit Validation letter.</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permit application has not been submitted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revision to the Permit to Construct dated 3-13-00.</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This revision was to incorporate an emergency generator into the permit.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potable water supply agreement.</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pacing w:before="0" w:after="58"/>
              <w:ind w:hanging="0" w:start="0"/>
              <w:rPr>
                <w:b w:val="false"/>
              </w:rPr>
            </w:pPr>
            <w:r>
              <w:rPr>
                <w:b w:val="false"/>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data on local water supplies, including well logs of local wells.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Phase II environmental assessments conducted on any properties included in this transaction.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pacing w:before="0" w:after="58"/>
              <w:ind w:hanging="0" w:start="0"/>
              <w:rPr>
                <w:b w:val="false"/>
              </w:rPr>
            </w:pPr>
            <w:r>
              <w:rPr>
                <w:b w:val="false"/>
              </w:rPr>
              <w:t>No Phase II assessments have been performed for any of the sites.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 on any zoning restrictions related to stack height or noise.</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pacing w:before="0" w:after="58"/>
              <w:ind w:hanging="0" w:start="0"/>
              <w:rPr>
                <w:b w:val="false"/>
              </w:rPr>
            </w:pPr>
            <w:r>
              <w:rPr>
                <w:b w:val="false"/>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 quality analyses of water withdrawn from lake.</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water quality control procedures, including methods for pH and conductivity adjustments.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raw water filtering requirements, prior to demineralization.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custom schedule request to USEPA.</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has been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costs associated with operation and maintenance of CEMs including annual RATA testing, calibration gases, spare parts, etc.</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Clean Air Engineering is retained under contract to conduct quarterly linearity checks and annual RATA’s. A copy of this contract has been placed in the data room. There has not been enough run time to obtain an accurate cost assessment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contract with Ecolochem for demineralization of water.</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Demin water documents are in DealBench.</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warranty agreement with CISCO.</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determination of SARA reporting requirements under 311 and 312.</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It is our assessment that we do not hold any SARA chemical in quantities greater than 10,000 lbs. SARA reporting is not required. Additionally, this plant began operation in April 2000. The first SARA report, if applicable, is not due until July 1,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need for a mercaptan  odorizing station.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This is a gas safety issue, which all plants should be using to detect gas linkage.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hydrologic studies performed at the associated properties.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schedule of all environmental, health and safety required training and associated procedures.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An environmental compliance matrix and a calendar for this site have been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maximum water withdrawal rates from the lake reservoir and explain any limitations.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attachments to Section 3 of the Monitoring Plan, including the natural gas sulfur content documentation and flue flow meter documentation.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With the delay in CEMs certification until January 30, 2001, we have until December 15, 2000 to submit a revised monitoring plan with the appropriate attachments</w:t>
            </w:r>
          </w:p>
        </w:tc>
      </w:tr>
      <w:tr>
        <w:trPr/>
        <w:tc>
          <w:tcPr>
            <w:tcW w:w="630" w:type="dxa"/>
            <w:tcBorders>
              <w:start w:val="single" w:sz="6" w:space="0" w:color="000000"/>
              <w:bottom w:val="single" w:sz="6" w:space="0" w:color="000000"/>
              <w:end w:val="single" w:sz="6" w:space="0" w:color="000000"/>
            </w:tcBorders>
            <w:vAlign w:val="center"/>
          </w:tcPr>
          <w:p>
            <w:pPr>
              <w:pStyle w:val="QuickA"/>
              <w:numPr>
                <w:ilvl w:val="0"/>
                <w:numId w:val="0"/>
              </w:numPr>
              <w:ind w:hanging="0" w:start="0"/>
              <w:rPr>
                <w:sz w:val="20"/>
              </w:rPr>
            </w:pPr>
            <w:r>
              <w:rPr>
                <w:sz w:val="20"/>
              </w:rPr>
              <w:t>4.35</w:t>
            </w:r>
          </w:p>
        </w:tc>
        <w:tc>
          <w:tcPr>
            <w:tcW w:w="522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of the CO CEM system, including equipment and calculation method.</w:t>
            </w:r>
          </w:p>
        </w:tc>
        <w:tc>
          <w:tcPr>
            <w:tcW w:w="1170" w:type="dxa"/>
            <w:tcBorders>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bl>
    <w:p>
      <w:pPr>
        <w:pStyle w:val="Header"/>
        <w:tabs>
          <w:tab w:val="clear" w:pos="4320"/>
          <w:tab w:val="clear" w:pos="8640"/>
        </w:tabs>
        <w:ind w:end="684"/>
        <w:rPr>
          <w:sz w:val="20"/>
        </w:rPr>
      </w:pPr>
      <w:r>
        <w:rPr>
          <w:sz w:val="20"/>
        </w:rPr>
      </w:r>
    </w:p>
    <w:p>
      <w:pPr>
        <w:pStyle w:val="Header"/>
        <w:tabs>
          <w:tab w:val="clear" w:pos="4320"/>
          <w:tab w:val="clear" w:pos="8640"/>
        </w:tabs>
        <w:ind w:end="684"/>
        <w:rPr>
          <w:sz w:val="20"/>
        </w:rPr>
      </w:pPr>
      <w:r>
        <w:rPr>
          <w:sz w:val="20"/>
        </w:rPr>
      </w:r>
    </w:p>
    <w:p>
      <w:pPr>
        <w:pStyle w:val="Header"/>
        <w:tabs>
          <w:tab w:val="clear" w:pos="4320"/>
          <w:tab w:val="clear" w:pos="8640"/>
        </w:tabs>
        <w:ind w:end="684"/>
        <w:rPr>
          <w:sz w:val="20"/>
        </w:rPr>
      </w:pPr>
      <w:r>
        <w:rPr>
          <w:sz w:val="20"/>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Header"/>
        <w:tabs>
          <w:tab w:val="clear" w:pos="4320"/>
          <w:tab w:val="clear" w:pos="8640"/>
        </w:tabs>
        <w:ind w:end="684"/>
        <w:rPr>
          <w:rFonts w:ascii="Arial" w:hAnsi="Arial" w:cs="Arial"/>
          <w:b/>
          <w:sz w:val="20"/>
          <w:lang w:eastAsia="en-US"/>
        </w:rPr>
      </w:pPr>
      <w:r>
        <w:rPr>
          <w:rFonts w:cs="Arial" w:ascii="Arial" w:hAnsi="Arial"/>
          <w:b/>
          <w:sz w:val="20"/>
          <w:lang w:eastAsia="en-US"/>
        </w:rPr>
      </w:r>
    </w:p>
    <w:sectPr>
      <w:type w:val="continuous"/>
      <w:pgSz w:orient="landscape" w:w="15840" w:h="12240"/>
      <w:pgMar w:left="1008" w:right="1008"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80" w:leader="none"/>
        <w:tab w:val="right" w:pos="9360" w:leader="none"/>
      </w:tabs>
      <w:rPr>
        <w:sz w:val="20"/>
      </w:rPr>
    </w:pPr>
    <w:r>
      <w:rPr>
        <w:sz w:val="20"/>
      </w:rPr>
      <w:t>Status Legend:  A = Actual date received, P = Partial Response Received</w:t>
    </w:r>
  </w:p>
  <w:p>
    <w:pPr>
      <w:pStyle w:val="Normal"/>
      <w:tabs>
        <w:tab w:val="clear" w:pos="720"/>
        <w:tab w:val="left" w:pos="6480" w:leader="none"/>
        <w:tab w:val="right" w:pos="9360" w:leader="none"/>
      </w:tabs>
      <w:rPr>
        <w:sz w:val="20"/>
      </w:rPr>
    </w:pPr>
    <w:r>
      <w:rPr>
        <w:sz w:val="20"/>
      </w:rPr>
    </w:r>
  </w:p>
  <w:p>
    <w:pPr>
      <w:pStyle w:val="Normal"/>
      <w:tabs>
        <w:tab w:val="clear" w:pos="720"/>
        <w:tab w:val="left" w:pos="6480" w:leader="none"/>
        <w:tab w:val="right" w:pos="9360" w:leader="none"/>
      </w:tabs>
      <w:rPr>
        <w:sz w:val="20"/>
      </w:rPr>
    </w:pPr>
    <w:r>
      <w:rPr>
        <w:sz w:val="20"/>
      </w:rPr>
      <w:fldChar w:fldCharType="begin"/>
    </w:r>
    <w:r>
      <w:rPr>
        <w:sz w:val="20"/>
      </w:rPr>
      <w:instrText xml:space="preserve"> FILENAME </w:instrText>
    </w:r>
    <w:r>
      <w:rPr>
        <w:sz w:val="20"/>
      </w:rPr>
      <w:fldChar w:fldCharType="separate"/>
    </w:r>
    <w:r>
      <w:rPr>
        <w:sz w:val="20"/>
      </w:rPr>
      <w:t>DPL_Wheatland_Questions.doc</w:t>
    </w:r>
    <w:r>
      <w:rPr>
        <w:sz w:val="20"/>
      </w:rPr>
      <w:fldChar w:fldCharType="end"/>
    </w:r>
  </w:p>
  <w:p>
    <w:pPr>
      <w:pStyle w:val="Normal"/>
      <w:tabs>
        <w:tab w:val="clear" w:pos="720"/>
        <w:tab w:val="left" w:pos="6480" w:leader="none"/>
        <w:tab w:val="right" w:pos="9360" w:leader="none"/>
      </w:tabs>
      <w:rPr/>
    </w:pPr>
    <w:r>
      <w:rPr>
        <w:sz w:val="20"/>
      </w:rPr>
      <w:fldChar w:fldCharType="begin"/>
    </w:r>
    <w:r>
      <w:rPr>
        <w:sz w:val="20"/>
      </w:rPr>
      <w:instrText xml:space="preserve"> DATE \@"MM\/dd\/yy" </w:instrText>
    </w:r>
    <w:r>
      <w:rPr>
        <w:sz w:val="20"/>
      </w:rPr>
      <w:fldChar w:fldCharType="separate"/>
    </w:r>
    <w:r>
      <w:rPr>
        <w:sz w:val="20"/>
      </w:rPr>
      <w:t>09/28/25</w:t>
    </w:r>
    <w:r>
      <w:rPr>
        <w:sz w:val="20"/>
      </w:rPr>
      <w:fldChar w:fldCharType="end"/>
    </w:r>
    <w:r>
      <w:rPr>
        <w:sz w:val="20"/>
      </w:rPr>
      <w:tab/>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and Proprietary</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lvlText w:val="1.%1"/>
      <w:lvlJc w:val="start"/>
      <w:pPr>
        <w:tabs>
          <w:tab w:val="num" w:pos="360"/>
        </w:tabs>
        <w:ind w:start="0" w:hanging="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decimal"/>
      <w:lvlText w:val="3.%1"/>
      <w:lvlJc w:val="start"/>
      <w:pPr>
        <w:tabs>
          <w:tab w:val="num" w:pos="360"/>
        </w:tabs>
        <w:ind w:start="0" w:hanging="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numFmt w:val="decimal"/>
      <w:lvlText w:val="2.%1"/>
      <w:lvlJc w:val="start"/>
      <w:pPr>
        <w:tabs>
          <w:tab w:val="num" w:pos="360"/>
        </w:tabs>
        <w:ind w:start="0" w:hanging="0"/>
      </w:pPr>
    </w:lvl>
  </w:abstractNum>
  <w:abstractNum w:abstractNumId="7">
    <w:lvl w:ilvl="0">
      <w:numFmt w:val="decimal"/>
      <w:lvlText w:val="0.%1"/>
      <w:lvlJc w:val="start"/>
      <w:pPr>
        <w:tabs>
          <w:tab w:val="num" w:pos="720"/>
        </w:tabs>
        <w:ind w:start="0" w:hanging="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1260" w:start="9360" w:end="-990"/>
      <w:outlineLvl w:val="0"/>
    </w:pPr>
    <w:rPr>
      <w:b/>
      <w:sz w:val="20"/>
    </w:rPr>
  </w:style>
  <w:style w:type="paragraph" w:styleId="Heading2">
    <w:name w:val="heading 2"/>
    <w:basedOn w:val="Normal"/>
    <w:next w:val="Normal"/>
    <w:qFormat/>
    <w:pPr>
      <w:keepNext w:val="true"/>
      <w:numPr>
        <w:ilvl w:val="1"/>
        <w:numId w:val="1"/>
      </w:numPr>
      <w:tabs>
        <w:tab w:val="clear" w:pos="720"/>
        <w:tab w:val="center" w:pos="6480" w:leader="none"/>
      </w:tabs>
      <w:jc w:val="center"/>
      <w:outlineLvl w:val="1"/>
    </w:pPr>
    <w:rPr>
      <w:b/>
      <w:sz w:val="28"/>
    </w:rPr>
  </w:style>
  <w:style w:type="paragraph" w:styleId="Heading3">
    <w:name w:val="heading 3"/>
    <w:basedOn w:val="Normal"/>
    <w:next w:val="Normal"/>
    <w:qFormat/>
    <w:pPr>
      <w:keepNext w:val="true"/>
      <w:numPr>
        <w:ilvl w:val="2"/>
        <w:numId w:val="1"/>
      </w:numPr>
      <w:ind w:firstLine="1260" w:start="9360" w:end="0"/>
      <w:jc w:val="both"/>
      <w:outlineLvl w:val="2"/>
    </w:pPr>
    <w:rPr>
      <w:b/>
      <w:sz w:val="20"/>
    </w:rPr>
  </w:style>
  <w:style w:type="paragraph" w:styleId="Heading4">
    <w:name w:val="heading 4"/>
    <w:basedOn w:val="Normal"/>
    <w:next w:val="Normal"/>
    <w:qFormat/>
    <w:pPr>
      <w:keepNext w:val="true"/>
      <w:numPr>
        <w:ilvl w:val="3"/>
        <w:numId w:val="1"/>
      </w:numPr>
      <w:jc w:val="center"/>
      <w:outlineLvl w:val="3"/>
    </w:pPr>
    <w:rPr>
      <w:b/>
      <w:sz w:val="40"/>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tabs>
        <w:tab w:val="left" w:pos="-1440" w:leader="none"/>
        <w:tab w:val="left" w:pos="-720" w:leader="none"/>
        <w:tab w:val="left" w:pos="-120" w:leader="none"/>
        <w:tab w:val="left" w:pos="720" w:leader="none"/>
      </w:tabs>
      <w:spacing w:before="0" w:after="58"/>
      <w:outlineLvl w:val="5"/>
    </w:pPr>
    <w:rPr>
      <w:b/>
      <w:sz w:val="20"/>
    </w:rPr>
  </w:style>
  <w:style w:type="paragraph" w:styleId="Heading7">
    <w:name w:val="heading 7"/>
    <w:basedOn w:val="Normal"/>
    <w:next w:val="Normal"/>
    <w:qFormat/>
    <w:pPr>
      <w:keepNext w:val="true"/>
      <w:numPr>
        <w:ilvl w:val="6"/>
        <w:numId w:val="1"/>
      </w:numPr>
      <w:tabs>
        <w:tab w:val="left" w:pos="-1440" w:leader="none"/>
        <w:tab w:val="left" w:pos="-720" w:leader="none"/>
        <w:tab w:val="left" w:pos="-120" w:leader="none"/>
        <w:tab w:val="left" w:pos="720" w:leader="none"/>
      </w:tabs>
      <w:ind w:hanging="5040" w:start="5760" w:end="0"/>
      <w:outlineLvl w:val="6"/>
    </w:pPr>
    <w:rPr>
      <w:b/>
      <w:sz w:val="16"/>
    </w:rPr>
  </w:style>
  <w:style w:type="paragraph" w:styleId="Heading8">
    <w:name w:val="heading 8"/>
    <w:basedOn w:val="Normal"/>
    <w:next w:val="Normal"/>
    <w:qFormat/>
    <w:pPr>
      <w:keepNext w:val="true"/>
      <w:numPr>
        <w:ilvl w:val="7"/>
        <w:numId w:val="1"/>
      </w:numPr>
      <w:tabs>
        <w:tab w:val="left" w:pos="-1440" w:leader="none"/>
        <w:tab w:val="left" w:pos="-720" w:leader="none"/>
        <w:tab w:val="left" w:pos="-120" w:leader="none"/>
        <w:tab w:val="left" w:pos="720" w:leader="none"/>
      </w:tabs>
      <w:spacing w:before="0" w:after="58"/>
      <w:jc w:val="center"/>
      <w:outlineLvl w:val="7"/>
    </w:pPr>
    <w:rPr>
      <w:i/>
      <w:sz w:val="20"/>
    </w:rPr>
  </w:style>
  <w:style w:type="paragraph" w:styleId="Heading9">
    <w:name w:val="heading 9"/>
    <w:basedOn w:val="Normal"/>
    <w:next w:val="Normal"/>
    <w:qFormat/>
    <w:pPr>
      <w:keepNext w:val="true"/>
      <w:numPr>
        <w:ilvl w:val="8"/>
        <w:numId w:val="1"/>
      </w:numPr>
      <w:tabs>
        <w:tab w:val="clear" w:pos="720"/>
        <w:tab w:val="center" w:pos="6480" w:leader="none"/>
      </w:tabs>
      <w:outlineLvl w:val="8"/>
    </w:pPr>
    <w:rPr>
      <w:b/>
      <w:sz w:val="28"/>
    </w:rPr>
  </w:style>
  <w:style w:type="character" w:styleId="WW8Num4z0">
    <w:name w:val="WW8Num4z0"/>
    <w:qFormat/>
    <w:rPr>
      <w:rFonts w:ascii="Symbol" w:hAnsi="Symbol" w:cs="Symbol"/>
    </w:rPr>
  </w:style>
  <w:style w:type="character" w:styleId="WW8Num5z0">
    <w:name w:val="WW8Num5z0"/>
    <w:qFormat/>
    <w:rPr>
      <w:b/>
    </w:rPr>
  </w:style>
  <w:style w:type="character" w:styleId="WW8Num6z0">
    <w:name w:val="WW8Num6z0"/>
    <w:qFormat/>
    <w:rPr/>
  </w:style>
  <w:style w:type="character" w:styleId="WW8Num9z0">
    <w:name w:val="WW8Num9z0"/>
    <w:qFormat/>
    <w:rPr>
      <w:rFonts w:ascii="Times New Roman" w:hAnsi="Times New Roman" w:cs="Times New Roman"/>
      <w:b w:val="false"/>
      <w:i w:val="false"/>
      <w:sz w:val="24"/>
      <w:u w:val="none"/>
    </w:rPr>
  </w:style>
  <w:style w:type="character" w:styleId="WW8Num12z0">
    <w:name w:val="WW8Num12z0"/>
    <w:qFormat/>
    <w:rPr>
      <w:rFonts w:ascii="Times New Roman" w:hAnsi="Times New Roman" w:cs="Times New Roman"/>
      <w:b w:val="false"/>
      <w:i w:val="false"/>
      <w:sz w:val="24"/>
      <w:u w:val="none"/>
    </w:rPr>
  </w:style>
  <w:style w:type="character" w:styleId="WW8Num13z0">
    <w:name w:val="WW8Num13z0"/>
    <w:qFormat/>
    <w:rPr>
      <w:rFonts w:ascii="Wingdings" w:hAnsi="Wingdings" w:cs="Wingdings"/>
    </w:rPr>
  </w:style>
  <w:style w:type="character" w:styleId="WW8Num23z0">
    <w:name w:val="WW8Num23z0"/>
    <w:qFormat/>
    <w:rPr>
      <w:b/>
    </w:rPr>
  </w:style>
  <w:style w:type="character" w:styleId="WW8Num24z0">
    <w:name w:val="WW8Num24z0"/>
    <w:qFormat/>
    <w:rPr>
      <w:rFonts w:ascii="Times New Roman" w:hAnsi="Times New Roman" w:cs="Times New Roman"/>
      <w:b w:val="false"/>
      <w:i w:val="false"/>
      <w:sz w:val="24"/>
      <w:u w:val="none"/>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20" w:leader="none"/>
        <w:tab w:val="left" w:pos="240" w:leader="none"/>
        <w:tab w:val="left" w:pos="510" w:leader="none"/>
        <w:tab w:val="left" w:pos="216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QuickA">
    <w:name w:val="Quick A."/>
    <w:basedOn w:val="Normal"/>
    <w:qFormat/>
    <w:pPr>
      <w:numPr>
        <w:ilvl w:val="0"/>
        <w:numId w:val="7"/>
      </w:numPr>
    </w:pPr>
    <w:rPr/>
  </w:style>
  <w:style w:type="paragraph" w:styleId="BodyTextIndent">
    <w:name w:val="Body Text Indent"/>
    <w:basedOn w:val="Normal"/>
    <w:pPr>
      <w:tabs>
        <w:tab w:val="clear" w:pos="720"/>
        <w:tab w:val="left" w:pos="-1440" w:leader="none"/>
        <w:tab w:val="left" w:pos="-720" w:leader="none"/>
        <w:tab w:val="left" w:pos="-120" w:leader="none"/>
        <w:tab w:val="left" w:pos="240" w:leader="none"/>
        <w:tab w:val="left" w:pos="510" w:leader="none"/>
        <w:tab w:val="left" w:pos="2160" w:leader="none"/>
      </w:tabs>
      <w:ind w:hanging="270" w:start="51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2000-10-22T11:03:00Z</dcterms:created>
  <dc:creator>James D. Kopp</dc:creator>
  <dc:description/>
  <dc:language>en-CA</dc:language>
  <cp:lastModifiedBy>ENRON</cp:lastModifiedBy>
  <cp:lastPrinted>2000-10-20T18:33:00Z</cp:lastPrinted>
  <dcterms:modified xsi:type="dcterms:W3CDTF">2000-10-22T14:39:00Z</dcterms:modified>
  <cp:revision>3</cp:revision>
  <dc:subject/>
  <dc:title>Draft</dc:title>
</cp:coreProperties>
</file>