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DPL Questions and Answers: Wheatland Facility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October 30, 2000</w:t>
      </w:r>
    </w:p>
    <w:p>
      <w:pPr>
        <w:pStyle w:val="Normal"/>
        <w:spacing w:lineRule="atLeast" w:line="240"/>
        <w:rPr>
          <w:rFonts w:ascii="Helv" w:hAnsi="Helv" w:cs="Helv"/>
          <w:b/>
          <w:color w:val="000000"/>
          <w:sz w:val="24"/>
          <w:lang w:eastAsia="en-US"/>
        </w:rPr>
      </w:pPr>
      <w:r>
        <w:rPr>
          <w:rFonts w:cs="Helv" w:ascii="Helv" w:hAnsi="Helv"/>
          <w:b/>
          <w:color w:val="000000"/>
          <w:sz w:val="24"/>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rFonts w:cs="Arial" w:ascii="Arial" w:hAnsi="Arial"/>
          <w:color w:val="000000"/>
          <w:sz w:val="24"/>
          <w:lang w:eastAsia="en-US"/>
        </w:rPr>
        <w:t xml:space="preserve">1) Both the Remote Control Operation Agreement and the Interconnection Agreement with IPL were filed with the FERC. </w:t>
      </w:r>
      <w:r>
        <w:rPr>
          <w:rFonts w:cs="Arial" w:ascii="Arial" w:hAnsi="Arial"/>
          <w:b/>
          <w:color w:val="000000"/>
          <w:sz w:val="24"/>
          <w:lang w:eastAsia="en-US"/>
        </w:rPr>
        <w:t xml:space="preserve"> Sent to company via e-mail on Saturday (10/28).</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pPr>
      <w:r>
        <w:rPr>
          <w:rFonts w:cs="Arial" w:ascii="Arial" w:hAnsi="Arial"/>
          <w:color w:val="000000"/>
          <w:sz w:val="24"/>
          <w:lang w:eastAsia="en-US"/>
        </w:rPr>
        <w:t xml:space="preserve">2) Regarding the question concerning document number 02.03.13 (Indiana Utility Regulatory Commission ("IURC") Petition and Approval) - According to our local counsel (Parvin Price at Bose McKinney), no approval or other authorization from the IURC is required in connection with a change in ownership.  If our transaction was structured as a disposition of assets, however, IURC consent would be required. </w:t>
      </w:r>
      <w:r>
        <w:rPr>
          <w:rFonts w:cs="Arial" w:ascii="Arial" w:hAnsi="Arial"/>
          <w:b/>
          <w:color w:val="000000"/>
          <w:sz w:val="24"/>
          <w:lang w:eastAsia="en-US"/>
        </w:rPr>
        <w:t>We are in process of checking into this.</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pPr>
      <w:r>
        <w:rPr>
          <w:rFonts w:cs="Arial" w:ascii="Arial" w:hAnsi="Arial"/>
          <w:color w:val="000000"/>
          <w:sz w:val="24"/>
          <w:lang w:eastAsia="en-US"/>
        </w:rPr>
        <w:t>3)</w:t>
      </w:r>
      <w:r>
        <w:rPr>
          <w:rFonts w:cs="Arial" w:ascii="Arial" w:hAnsi="Arial"/>
          <w:b/>
          <w:color w:val="000000"/>
          <w:sz w:val="24"/>
          <w:lang w:eastAsia="en-US"/>
        </w:rPr>
        <w:t xml:space="preserve"> </w:t>
      </w:r>
      <w:r>
        <w:rPr>
          <w:rFonts w:cs="Arial" w:ascii="Arial" w:hAnsi="Arial"/>
          <w:color w:val="000000"/>
          <w:sz w:val="24"/>
          <w:lang w:eastAsia="en-US"/>
        </w:rPr>
        <w:t xml:space="preserve">Regarding any obligation or covenant of West Fork under the PILOT Agreement, I have exchanged voicemails with John Gregg (our local counsel in Indiana).  He briefly indicated that there is some "local expectation."  </w:t>
      </w:r>
      <w:r>
        <w:rPr>
          <w:rFonts w:cs="Arial" w:ascii="Arial" w:hAnsi="Arial"/>
          <w:b/>
          <w:color w:val="000000"/>
          <w:sz w:val="24"/>
          <w:lang w:eastAsia="en-US"/>
        </w:rPr>
        <w:t>Email will be sent to company from Enron.</w:t>
      </w:r>
    </w:p>
    <w:p>
      <w:pPr>
        <w:pStyle w:val="Normal"/>
        <w:keepLines/>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keepLines/>
        <w:spacing w:lineRule="atLeast" w:line="240"/>
        <w:rPr>
          <w:rFonts w:ascii="Arial" w:hAnsi="Arial" w:cs="Arial"/>
          <w:color w:val="000000"/>
          <w:sz w:val="24"/>
          <w:lang w:eastAsia="en-US"/>
        </w:rPr>
      </w:pPr>
      <w:r>
        <w:rPr>
          <w:rFonts w:cs="Arial" w:ascii="Arial" w:hAnsi="Arial"/>
          <w:color w:val="000000"/>
          <w:sz w:val="24"/>
          <w:lang w:eastAsia="en-US"/>
        </w:rPr>
        <w:t xml:space="preserve">4) A question was raised with respect to the use of the easement from Carnahan to West Fork dated 11/30/99  (Recorded in DR 271, P 688). </w:t>
      </w:r>
      <w:r>
        <w:rPr>
          <w:rFonts w:cs="Arial" w:ascii="Arial" w:hAnsi="Arial"/>
          <w:b/>
          <w:color w:val="000000"/>
          <w:sz w:val="24"/>
          <w:lang w:eastAsia="en-US"/>
        </w:rPr>
        <w:t xml:space="preserve"> Prior to Westfork obtaining control of the Mathis Property, Westfork executed an easement with Carnahan for the purpose of tying into the Midwestern gas line and routing the gas line to Westfork’s facility.</w:t>
      </w:r>
    </w:p>
    <w:p>
      <w:pPr>
        <w:pStyle w:val="Normal"/>
        <w:keepLines/>
        <w:spacing w:lineRule="atLeast" w:line="240"/>
        <w:rPr>
          <w:rFonts w:ascii="Helv" w:hAnsi="Helv" w:cs="Helv"/>
          <w:color w:val="000000"/>
          <w:sz w:val="24"/>
          <w:lang w:eastAsia="en-US"/>
        </w:rPr>
      </w:pPr>
      <w:r>
        <w:rPr>
          <w:rFonts w:cs="Helv" w:ascii="Helv" w:hAnsi="Helv"/>
          <w:color w:val="000000"/>
          <w:sz w:val="24"/>
          <w:lang w:eastAsia="en-US"/>
        </w:rPr>
      </w:r>
    </w:p>
    <w:p>
      <w:pPr>
        <w:pStyle w:val="Normal"/>
        <w:rPr>
          <w:rFonts w:ascii="Helv" w:hAnsi="Helv" w:cs="Helv"/>
          <w:color w:val="000000"/>
          <w:lang w:eastAsia="en-US"/>
        </w:rPr>
      </w:pPr>
      <w:r>
        <w:rPr>
          <w:rFonts w:cs="Helv" w:ascii="Helv" w:hAnsi="Helv"/>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2000-11-01T17:05:00Z</dcterms:created>
  <dc:creator>Ben Rogers</dc:creator>
  <dc:description/>
  <dc:language>en-CA</dc:language>
  <cp:lastModifiedBy>Ben Rogers</cp:lastModifiedBy>
  <cp:lastPrinted>2000-11-01T11:15:00Z</cp:lastPrinted>
  <dcterms:modified xsi:type="dcterms:W3CDTF">2000-11-01T17:05:00Z</dcterms:modified>
  <cp:revision>2</cp:revision>
  <dc:subject/>
  <dc:title>DPL Questions and Answers: Wheatland Facility</dc:title>
</cp:coreProperties>
</file>