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DPC Update Report January 2001</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Overall Project Progress is now 76.2% complete against the target plan of 75.0%.</w:t>
      </w:r>
    </w:p>
    <w:p>
      <w:pPr>
        <w:pStyle w:val="Normal"/>
        <w:rPr>
          <w:sz w:val="24"/>
        </w:rPr>
      </w:pPr>
      <w:r>
        <w:rPr>
          <w:sz w:val="24"/>
        </w:rPr>
      </w:r>
    </w:p>
    <w:p>
      <w:pPr>
        <w:pStyle w:val="Normal"/>
        <w:rPr>
          <w:sz w:val="24"/>
        </w:rPr>
      </w:pPr>
      <w:r>
        <w:rPr>
          <w:sz w:val="24"/>
        </w:rPr>
        <w:t>The overall Tank and Regas construction remain ahead of schedule. Jetty Approachway and Jetty Head are almost complete. Pile driving commenced on the dolphins. Breakwater progress showed a reduction in armor rock production and installation, due to the quarry permit incident that occurred in mid-December.</w:t>
      </w:r>
    </w:p>
    <w:p>
      <w:pPr>
        <w:pStyle w:val="Normal"/>
        <w:rPr>
          <w:sz w:val="24"/>
        </w:rPr>
      </w:pPr>
      <w:r>
        <w:rPr>
          <w:sz w:val="24"/>
        </w:rPr>
      </w:r>
    </w:p>
    <w:p>
      <w:pPr>
        <w:pStyle w:val="Normal"/>
        <w:rPr>
          <w:sz w:val="24"/>
        </w:rPr>
      </w:pPr>
      <w:r>
        <w:rPr>
          <w:sz w:val="24"/>
        </w:rPr>
        <w:t>DPC has been unable to obtain requested quarry authorizations for the northern area of the quarry from the district Mining Office. The impact on the breakwater completion date of 1 June 2002 is under assessment.</w:t>
      </w:r>
    </w:p>
    <w:p>
      <w:pPr>
        <w:pStyle w:val="Normal"/>
        <w:rPr>
          <w:sz w:val="24"/>
        </w:rPr>
      </w:pPr>
      <w:r>
        <w:rPr>
          <w:sz w:val="24"/>
        </w:rPr>
        <w:t xml:space="preserve"> </w:t>
      </w:r>
    </w:p>
    <w:p>
      <w:pPr>
        <w:pStyle w:val="Normal"/>
        <w:rPr>
          <w:sz w:val="24"/>
        </w:rPr>
      </w:pPr>
      <w:r>
        <w:rPr>
          <w:sz w:val="24"/>
        </w:rPr>
        <w:t>Construction of  T300 remains ahead of schedule as well as tanks T400 and T200. Access platform steelwork commenced and further mechanical equipment was placed in the Progress Area to maintain the schedule. A significant milestone that is close to completion is DPC’s provision of 11 kV power to the LNG process facility by 1 February 2001.</w:t>
      </w:r>
    </w:p>
    <w:p>
      <w:pPr>
        <w:pStyle w:val="Normal"/>
        <w:rPr>
          <w:sz w:val="24"/>
        </w:rPr>
      </w:pPr>
      <w:r>
        <w:rPr>
          <w:sz w:val="24"/>
        </w:rPr>
        <w:t xml:space="preserve"> </w:t>
      </w:r>
    </w:p>
    <w:p>
      <w:pPr>
        <w:pStyle w:val="BodyText"/>
        <w:rPr/>
      </w:pPr>
      <w:r>
        <w:rPr/>
        <w:t>GLDD continued channel dredging during the month. They are fully remobilized in the Navigation Channel and bar sweep activities have commenced to prove design depth has been achieved. Significant overall progress was achieved during the month.</w:t>
      </w:r>
    </w:p>
    <w:p>
      <w:pPr>
        <w:pStyle w:val="Normal"/>
        <w:rPr>
          <w:sz w:val="24"/>
        </w:rPr>
      </w:pPr>
      <w:r>
        <w:rPr>
          <w:sz w:val="24"/>
        </w:rPr>
      </w:r>
    </w:p>
    <w:p>
      <w:pPr>
        <w:pStyle w:val="Normal"/>
        <w:rPr>
          <w:sz w:val="24"/>
        </w:rPr>
      </w:pPr>
      <w:r>
        <w:rPr>
          <w:sz w:val="24"/>
        </w:rPr>
        <w:t>During January, the project progressed past 7,583,686 man-hours worked without a Lost Time Accident. There are 510 pieces of equipment and 6,244 workers on Site.</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MHI Hull No. 2162 ‘Lakshmi’</w:t>
      </w:r>
    </w:p>
    <w:p>
      <w:pPr>
        <w:pStyle w:val="Normal"/>
        <w:rPr>
          <w:sz w:val="24"/>
          <w:u w:val="single"/>
        </w:rPr>
      </w:pPr>
      <w:r>
        <w:rPr>
          <w:sz w:val="24"/>
          <w:u w:val="single"/>
        </w:rPr>
      </w:r>
    </w:p>
    <w:p>
      <w:pPr>
        <w:pStyle w:val="Normal"/>
        <w:rPr>
          <w:sz w:val="24"/>
        </w:rPr>
      </w:pPr>
      <w:r>
        <w:rPr>
          <w:sz w:val="24"/>
        </w:rPr>
        <w:t>Launching was achieved 28 December 2000.  Sea trials are planned for Sept. 2001 and delivery in October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2001-02-27T20:55:00Z</dcterms:created>
  <dc:creator>EI</dc:creator>
  <dc:description/>
  <dc:language>en-CA</dc:language>
  <cp:lastModifiedBy>EI</cp:lastModifiedBy>
  <dcterms:modified xsi:type="dcterms:W3CDTF">2001-02-27T21:23:00Z</dcterms:modified>
  <cp:revision>4</cp:revision>
  <dc:subject/>
  <dc:title>DPC Update Report December 2001</dc:title>
</cp:coreProperties>
</file>