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Priority #1 – Maintain Reliability</w:t>
      </w:r>
    </w:p>
    <w:p>
      <w:pPr>
        <w:pStyle w:val="Header"/>
        <w:tabs>
          <w:tab w:val="clear" w:pos="4320"/>
          <w:tab w:val="clear" w:pos="8640"/>
        </w:tabs>
        <w:rPr/>
      </w:pPr>
      <w:r>
        <w:rPr/>
      </w:r>
    </w:p>
    <w:p>
      <w:pPr>
        <w:pStyle w:val="Header"/>
        <w:tabs>
          <w:tab w:val="clear" w:pos="4320"/>
          <w:tab w:val="clear" w:pos="8640"/>
        </w:tabs>
        <w:rPr/>
      </w:pPr>
      <w:r>
        <w:rPr/>
        <w:t>Problem:</w:t>
        <w:tab/>
      </w:r>
    </w:p>
    <w:p>
      <w:pPr>
        <w:pStyle w:val="Header"/>
        <w:tabs>
          <w:tab w:val="clear" w:pos="4320"/>
          <w:tab w:val="clear" w:pos="8640"/>
        </w:tabs>
        <w:rPr/>
      </w:pPr>
      <w:r>
        <w:rPr/>
      </w:r>
    </w:p>
    <w:p>
      <w:pPr>
        <w:pStyle w:val="Header"/>
        <w:tabs>
          <w:tab w:val="clear" w:pos="4320"/>
          <w:tab w:val="clear" w:pos="8640"/>
        </w:tabs>
        <w:rPr/>
      </w:pPr>
      <w:r>
        <w:rPr/>
        <w:t>Utilities have no credit remaining to purchase in wholesale electricity markets for their “net” short positions (applies to PG&amp;E in natural gas markets).</w:t>
      </w:r>
    </w:p>
    <w:p>
      <w:pPr>
        <w:pStyle w:val="Header"/>
        <w:tabs>
          <w:tab w:val="clear" w:pos="4320"/>
          <w:tab w:val="clear" w:pos="8640"/>
        </w:tabs>
        <w:rPr/>
      </w:pPr>
      <w:r>
        <w:rPr/>
      </w:r>
    </w:p>
    <w:p>
      <w:pPr>
        <w:pStyle w:val="Header"/>
        <w:tabs>
          <w:tab w:val="clear" w:pos="4320"/>
          <w:tab w:val="clear" w:pos="8640"/>
        </w:tabs>
        <w:rPr/>
      </w:pPr>
      <w:r>
        <w:rPr/>
        <w:t>Background:</w:t>
        <w:tab/>
      </w:r>
    </w:p>
    <w:p>
      <w:pPr>
        <w:pStyle w:val="Header"/>
        <w:tabs>
          <w:tab w:val="clear" w:pos="4320"/>
          <w:tab w:val="clear" w:pos="8640"/>
        </w:tabs>
        <w:rPr/>
      </w:pPr>
      <w:r>
        <w:rPr/>
      </w:r>
    </w:p>
    <w:p>
      <w:pPr>
        <w:pStyle w:val="Header"/>
        <w:tabs>
          <w:tab w:val="clear" w:pos="4320"/>
          <w:tab w:val="clear" w:pos="8640"/>
        </w:tabs>
        <w:rPr/>
      </w:pPr>
      <w:r>
        <w:rPr/>
        <w:t>Utilities divested the majority of their fossil-fuel generation in 1996 to private companies who are free to sell into the wholesale market.  Utilities have under contract electricity purchases from Qualifying Facilities.  Utilities retain hydroelectric and nuclear generation resources.  The State of California (even with all in-state generation) is still a net importer of generation during peak periods.</w:t>
      </w:r>
    </w:p>
    <w:p>
      <w:pPr>
        <w:pStyle w:val="Header"/>
        <w:tabs>
          <w:tab w:val="clear" w:pos="4320"/>
          <w:tab w:val="clear" w:pos="8640"/>
        </w:tabs>
        <w:rPr/>
      </w:pPr>
      <w:r>
        <w:rPr/>
      </w:r>
    </w:p>
    <w:p>
      <w:pPr>
        <w:pStyle w:val="Header"/>
        <w:tabs>
          <w:tab w:val="clear" w:pos="4320"/>
          <w:tab w:val="clear" w:pos="8640"/>
        </w:tabs>
        <w:rPr/>
      </w:pPr>
      <w:r>
        <w:rPr/>
        <w:t>Questions:</w:t>
      </w:r>
    </w:p>
    <w:p>
      <w:pPr>
        <w:pStyle w:val="Header"/>
        <w:tabs>
          <w:tab w:val="clear" w:pos="4320"/>
          <w:tab w:val="clear" w:pos="8640"/>
        </w:tabs>
        <w:rPr/>
      </w:pPr>
      <w:r>
        <w:rPr/>
      </w:r>
    </w:p>
    <w:p>
      <w:pPr>
        <w:pStyle w:val="Header"/>
        <w:tabs>
          <w:tab w:val="clear" w:pos="4320"/>
          <w:tab w:val="clear" w:pos="8640"/>
        </w:tabs>
        <w:rPr/>
      </w:pPr>
      <w:r>
        <w:rPr/>
        <w:t>Should interim funding / credit enhancement be provided to the Utilities to ensure reliability?</w:t>
      </w:r>
    </w:p>
    <w:p>
      <w:pPr>
        <w:pStyle w:val="Header"/>
        <w:tabs>
          <w:tab w:val="clear" w:pos="4320"/>
          <w:tab w:val="clear" w:pos="8640"/>
        </w:tabs>
        <w:rPr/>
      </w:pPr>
      <w:r>
        <w:rPr/>
      </w:r>
    </w:p>
    <w:p>
      <w:pPr>
        <w:pStyle w:val="Header"/>
        <w:tabs>
          <w:tab w:val="clear" w:pos="4320"/>
          <w:tab w:val="clear" w:pos="8640"/>
        </w:tabs>
        <w:rPr/>
      </w:pPr>
      <w:r>
        <w:rPr/>
        <w:t>The State of California has provided $400 Million to allow the California Department of Water Resources (CDWR) to purchase electricity on behalf of PG&amp;E and SCE for all “net” short requirements.  This appropriation will be consumed by February 1, 2001.  If long-term solutions are not yet in place, it may require an additional appropriation to keep reliable supplies in place.  Extending this appropriation is the best answer right now.</w:t>
      </w:r>
    </w:p>
    <w:p>
      <w:pPr>
        <w:pStyle w:val="Header"/>
        <w:tabs>
          <w:tab w:val="clear" w:pos="4320"/>
          <w:tab w:val="clear" w:pos="8640"/>
        </w:tabs>
        <w:rPr/>
      </w:pPr>
      <w:r>
        <w:rPr/>
      </w:r>
    </w:p>
    <w:p>
      <w:pPr>
        <w:pStyle w:val="Header"/>
        <w:tabs>
          <w:tab w:val="clear" w:pos="4320"/>
          <w:tab w:val="clear" w:pos="8640"/>
        </w:tabs>
        <w:rPr/>
      </w:pPr>
      <w:r>
        <w:rPr/>
        <w:t>What other sources of funding can be used to provide for the Utilities to buy power in near-term to ensure reliability?</w:t>
      </w:r>
    </w:p>
    <w:p>
      <w:pPr>
        <w:pStyle w:val="Header"/>
        <w:tabs>
          <w:tab w:val="clear" w:pos="4320"/>
          <w:tab w:val="clear" w:pos="8640"/>
        </w:tabs>
        <w:rPr/>
      </w:pPr>
      <w:r>
        <w:rPr/>
      </w:r>
    </w:p>
    <w:p>
      <w:pPr>
        <w:pStyle w:val="Header"/>
        <w:tabs>
          <w:tab w:val="clear" w:pos="4320"/>
          <w:tab w:val="clear" w:pos="8640"/>
        </w:tabs>
        <w:ind w:start="720" w:end="0"/>
        <w:rPr/>
      </w:pPr>
      <w:r>
        <w:rPr/>
        <w:t>Financial Institutions – not likely</w:t>
      </w:r>
    </w:p>
    <w:p>
      <w:pPr>
        <w:pStyle w:val="Header"/>
        <w:tabs>
          <w:tab w:val="clear" w:pos="4320"/>
          <w:tab w:val="clear" w:pos="8640"/>
        </w:tabs>
        <w:ind w:firstLine="720" w:end="0"/>
        <w:rPr/>
      </w:pPr>
      <w:r>
        <w:rPr/>
        <w:t>State of California – at some point, they run out of money</w:t>
      </w:r>
    </w:p>
    <w:p>
      <w:pPr>
        <w:pStyle w:val="Header"/>
        <w:tabs>
          <w:tab w:val="clear" w:pos="4320"/>
          <w:tab w:val="clear" w:pos="8640"/>
        </w:tabs>
        <w:ind w:firstLine="720" w:end="0"/>
        <w:rPr/>
      </w:pPr>
      <w:r>
        <w:rPr/>
        <w:t>Federal Government – probably not acceptable politcally</w:t>
      </w:r>
    </w:p>
    <w:p>
      <w:pPr>
        <w:pStyle w:val="Header"/>
        <w:tabs>
          <w:tab w:val="clear" w:pos="4320"/>
          <w:tab w:val="clear" w:pos="8640"/>
        </w:tabs>
        <w:ind w:firstLine="720" w:end="0"/>
        <w:rPr/>
      </w:pPr>
      <w:r>
        <w:rPr/>
        <w:t>Energy Market Participants – will force insolvency if any additional impositions</w:t>
      </w:r>
    </w:p>
    <w:p>
      <w:pPr>
        <w:pStyle w:val="Header"/>
        <w:tabs>
          <w:tab w:val="clear" w:pos="4320"/>
          <w:tab w:val="clear" w:pos="8640"/>
        </w:tabs>
        <w:ind w:firstLine="720" w:end="0"/>
        <w:rPr/>
      </w:pPr>
      <w:r>
        <w:rPr/>
        <w:t>Customers – most likely source although politically difficult in California</w:t>
      </w:r>
    </w:p>
    <w:p>
      <w:pPr>
        <w:pStyle w:val="Header"/>
        <w:tabs>
          <w:tab w:val="clear" w:pos="4320"/>
          <w:tab w:val="clear" w:pos="8640"/>
        </w:tabs>
        <w:rPr/>
      </w:pPr>
      <w:r>
        <w:rPr/>
      </w:r>
    </w:p>
    <w:p>
      <w:pPr>
        <w:pStyle w:val="Normal"/>
        <w:rPr/>
      </w:pPr>
      <w:r>
        <w:rPr/>
        <w:t>Should the State of California nationalize PG&amp;E and SCE and confiscate power plants divested by PG&amp;E and SCE?</w:t>
      </w:r>
    </w:p>
    <w:p>
      <w:pPr>
        <w:pStyle w:val="Header"/>
        <w:tabs>
          <w:tab w:val="clear" w:pos="4320"/>
          <w:tab w:val="clear" w:pos="8640"/>
        </w:tabs>
        <w:rPr/>
      </w:pPr>
      <w:r>
        <w:rPr/>
      </w:r>
    </w:p>
    <w:p>
      <w:pPr>
        <w:pStyle w:val="Header"/>
        <w:tabs>
          <w:tab w:val="clear" w:pos="4320"/>
          <w:tab w:val="clear" w:pos="8640"/>
        </w:tabs>
        <w:rPr/>
      </w:pPr>
      <w:r>
        <w:rPr/>
        <w:t>This would do nothing to change the fundamental supply-demand imbalance.  More importantly, this would have significant detrimental impacts on incremental supply resources desiring to sell into California.  This is a really bad idea.</w:t>
      </w:r>
    </w:p>
    <w:p>
      <w:pPr>
        <w:pStyle w:val="Header"/>
        <w:tabs>
          <w:tab w:val="clear" w:pos="4320"/>
          <w:tab w:val="clear" w:pos="8640"/>
        </w:tabs>
        <w:rPr/>
      </w:pPr>
      <w:r>
        <w:rPr/>
      </w:r>
    </w:p>
    <w:p>
      <w:pPr>
        <w:pStyle w:val="Header"/>
        <w:tabs>
          <w:tab w:val="clear" w:pos="4320"/>
          <w:tab w:val="clear" w:pos="8640"/>
        </w:tabs>
        <w:rPr/>
      </w:pPr>
      <w:r>
        <w:rPr/>
        <w:t>Should the Federal Government continue to extend the “mandatory” sale to the Utilities through the DOE Orders?</w:t>
      </w:r>
    </w:p>
    <w:p>
      <w:pPr>
        <w:pStyle w:val="Header"/>
        <w:tabs>
          <w:tab w:val="clear" w:pos="4320"/>
          <w:tab w:val="clear" w:pos="8640"/>
        </w:tabs>
        <w:rPr/>
      </w:pPr>
      <w:r>
        <w:rPr/>
      </w:r>
    </w:p>
    <w:p>
      <w:pPr>
        <w:pStyle w:val="Header"/>
        <w:tabs>
          <w:tab w:val="clear" w:pos="4320"/>
          <w:tab w:val="clear" w:pos="8640"/>
        </w:tabs>
        <w:rPr/>
      </w:pPr>
      <w:r>
        <w:rPr/>
        <w:t>At some point, the DOE Orders are counterproductive.  First, there is a strong legal argument that the DOE Orders are creating a financial obligation onto the Federal Government.  Second, the DOE Orders do nothing to incent new generation or reductions in demand.  Finally, the DOE Orders are implicitly allowing California politicians to fail to respond appropriately to the current situation.</w:t>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Priority # - Ensure Utility Solvency</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r>
    </w:p>
    <w:p>
      <w:pPr>
        <w:pStyle w:val="Header"/>
        <w:tabs>
          <w:tab w:val="clear" w:pos="4320"/>
          <w:tab w:val="clear" w:pos="8640"/>
        </w:tabs>
        <w:rPr/>
      </w:pPr>
      <w:r>
        <w:rPr/>
      </w:r>
    </w:p>
    <w:p>
      <w:pPr>
        <w:pStyle w:val="Header"/>
        <w:tabs>
          <w:tab w:val="clear" w:pos="4320"/>
          <w:tab w:val="clear" w:pos="8640"/>
        </w:tabs>
        <w:rPr/>
      </w:pPr>
      <w:r>
        <w:rPr/>
        <w:t xml:space="preserve">The Utilities have accrued over $10 Billion in unpaid bills to electricity and natural gas suppliers, as well as defaulted on agreements with financial lenders. </w:t>
      </w:r>
    </w:p>
    <w:p>
      <w:pPr>
        <w:pStyle w:val="Header"/>
        <w:tabs>
          <w:tab w:val="clear" w:pos="4320"/>
          <w:tab w:val="clear" w:pos="8640"/>
        </w:tabs>
        <w:rPr/>
      </w:pPr>
      <w:r>
        <w:rPr/>
      </w:r>
    </w:p>
    <w:p>
      <w:pPr>
        <w:pStyle w:val="Header"/>
        <w:tabs>
          <w:tab w:val="clear" w:pos="4320"/>
          <w:tab w:val="clear" w:pos="8640"/>
        </w:tabs>
        <w:rPr/>
      </w:pPr>
      <w:r>
        <w:rPr/>
        <w:t>Background:</w:t>
      </w:r>
    </w:p>
    <w:p>
      <w:pPr>
        <w:pStyle w:val="Header"/>
        <w:tabs>
          <w:tab w:val="clear" w:pos="4320"/>
          <w:tab w:val="clear" w:pos="8640"/>
        </w:tabs>
        <w:rPr/>
      </w:pPr>
      <w:r>
        <w:rPr/>
      </w:r>
    </w:p>
    <w:p>
      <w:pPr>
        <w:pStyle w:val="Header"/>
        <w:tabs>
          <w:tab w:val="clear" w:pos="4320"/>
          <w:tab w:val="clear" w:pos="8640"/>
        </w:tabs>
        <w:rPr/>
      </w:pPr>
      <w:r>
        <w:rPr/>
        <w:t xml:space="preserve">Supply – Demand imbalance in electricity markets have caused wholesale electricity market prices to increase dramatically over last year.  In addition, given the downgrading of two major buyers (PG&amp;E and SCE), credit concerns have also caused prices to rise.  </w:t>
      </w:r>
    </w:p>
    <w:p>
      <w:pPr>
        <w:pStyle w:val="Header"/>
        <w:tabs>
          <w:tab w:val="clear" w:pos="4320"/>
          <w:tab w:val="clear" w:pos="8640"/>
        </w:tabs>
        <w:rPr/>
      </w:pPr>
      <w:r>
        <w:rPr/>
      </w:r>
    </w:p>
    <w:p>
      <w:pPr>
        <w:pStyle w:val="Header"/>
        <w:tabs>
          <w:tab w:val="clear" w:pos="4320"/>
          <w:tab w:val="clear" w:pos="8640"/>
        </w:tabs>
        <w:rPr/>
      </w:pPr>
      <w:r>
        <w:rPr/>
        <w:t>Questions:</w:t>
      </w:r>
    </w:p>
    <w:p>
      <w:pPr>
        <w:pStyle w:val="Header"/>
        <w:tabs>
          <w:tab w:val="clear" w:pos="4320"/>
          <w:tab w:val="clear" w:pos="8640"/>
        </w:tabs>
        <w:rPr/>
      </w:pPr>
      <w:r>
        <w:rPr/>
      </w:r>
    </w:p>
    <w:p>
      <w:pPr>
        <w:pStyle w:val="Header"/>
        <w:tabs>
          <w:tab w:val="clear" w:pos="4320"/>
          <w:tab w:val="clear" w:pos="8640"/>
        </w:tabs>
        <w:rPr/>
      </w:pPr>
      <w:r>
        <w:rPr/>
        <w:t>Would reliability be threatened if the Utilities seek bankruptcy protection?</w:t>
      </w:r>
    </w:p>
    <w:p>
      <w:pPr>
        <w:pStyle w:val="Header"/>
        <w:tabs>
          <w:tab w:val="clear" w:pos="4320"/>
          <w:tab w:val="clear" w:pos="8640"/>
        </w:tabs>
        <w:rPr/>
      </w:pPr>
      <w:r>
        <w:rPr/>
      </w:r>
    </w:p>
    <w:p>
      <w:pPr>
        <w:pStyle w:val="Header"/>
        <w:tabs>
          <w:tab w:val="clear" w:pos="4320"/>
          <w:tab w:val="clear" w:pos="8640"/>
        </w:tabs>
        <w:rPr/>
      </w:pPr>
      <w:r>
        <w:rPr/>
        <w:t xml:space="preserve">There are significant risks given California’s net short position that a bankruptcy would result in some loss of electricity service.  </w:t>
      </w:r>
    </w:p>
    <w:p>
      <w:pPr>
        <w:pStyle w:val="Header"/>
        <w:tabs>
          <w:tab w:val="clear" w:pos="4320"/>
          <w:tab w:val="clear" w:pos="8640"/>
        </w:tabs>
        <w:rPr/>
      </w:pPr>
      <w:r>
        <w:rPr/>
      </w:r>
    </w:p>
    <w:p>
      <w:pPr>
        <w:pStyle w:val="Header"/>
        <w:tabs>
          <w:tab w:val="clear" w:pos="4320"/>
          <w:tab w:val="clear" w:pos="8640"/>
        </w:tabs>
        <w:rPr/>
      </w:pPr>
      <w:r>
        <w:rPr/>
        <w:t>What should be done if the Utilities seek bankruptcy protection?</w:t>
      </w:r>
    </w:p>
    <w:p>
      <w:pPr>
        <w:pStyle w:val="Header"/>
        <w:tabs>
          <w:tab w:val="clear" w:pos="4320"/>
          <w:tab w:val="clear" w:pos="8640"/>
        </w:tabs>
        <w:rPr/>
      </w:pPr>
      <w:r>
        <w:rPr/>
      </w:r>
    </w:p>
    <w:p>
      <w:pPr>
        <w:pStyle w:val="Header"/>
        <w:tabs>
          <w:tab w:val="clear" w:pos="4320"/>
          <w:tab w:val="clear" w:pos="8640"/>
        </w:tabs>
        <w:rPr/>
      </w:pPr>
      <w:r>
        <w:rPr/>
        <w:t xml:space="preserve">Some level of financial support would be required to support initial electricity purchases following bankruptcy.  Indications are that there are no willing parties to provide Debtor-in-Possession financing.  </w:t>
      </w:r>
    </w:p>
    <w:p>
      <w:pPr>
        <w:pStyle w:val="Header"/>
        <w:tabs>
          <w:tab w:val="clear" w:pos="4320"/>
          <w:tab w:val="clear" w:pos="8640"/>
        </w:tabs>
        <w:rPr/>
      </w:pPr>
      <w:r>
        <w:rPr/>
      </w:r>
    </w:p>
    <w:p>
      <w:pPr>
        <w:pStyle w:val="Header"/>
        <w:tabs>
          <w:tab w:val="clear" w:pos="4320"/>
          <w:tab w:val="clear" w:pos="8640"/>
        </w:tabs>
        <w:rPr/>
      </w:pPr>
      <w:r>
        <w:rPr/>
        <w:t>Who could provide this liquidity?</w:t>
      </w:r>
    </w:p>
    <w:p>
      <w:pPr>
        <w:pStyle w:val="Header"/>
        <w:tabs>
          <w:tab w:val="clear" w:pos="4320"/>
          <w:tab w:val="clear" w:pos="8640"/>
        </w:tabs>
        <w:rPr/>
      </w:pPr>
      <w:r>
        <w:rPr/>
        <w:tab/>
      </w:r>
    </w:p>
    <w:p>
      <w:pPr>
        <w:pStyle w:val="Header"/>
        <w:numPr>
          <w:ilvl w:val="0"/>
          <w:numId w:val="3"/>
        </w:numPr>
        <w:tabs>
          <w:tab w:val="clear" w:pos="4320"/>
          <w:tab w:val="clear" w:pos="8640"/>
        </w:tabs>
        <w:rPr/>
      </w:pPr>
      <w:r>
        <w:rPr/>
        <w:t>Banks</w:t>
      </w:r>
    </w:p>
    <w:p>
      <w:pPr>
        <w:pStyle w:val="Header"/>
        <w:numPr>
          <w:ilvl w:val="0"/>
          <w:numId w:val="3"/>
        </w:numPr>
        <w:tabs>
          <w:tab w:val="clear" w:pos="4320"/>
          <w:tab w:val="clear" w:pos="8640"/>
        </w:tabs>
        <w:rPr/>
      </w:pPr>
      <w:r>
        <w:rPr/>
        <w:t>State of California</w:t>
      </w:r>
    </w:p>
    <w:p>
      <w:pPr>
        <w:pStyle w:val="Header"/>
        <w:numPr>
          <w:ilvl w:val="0"/>
          <w:numId w:val="3"/>
        </w:numPr>
        <w:tabs>
          <w:tab w:val="clear" w:pos="4320"/>
          <w:tab w:val="clear" w:pos="8640"/>
        </w:tabs>
        <w:rPr/>
      </w:pPr>
      <w:r>
        <w:rPr/>
        <w:t>Federal Government</w:t>
      </w:r>
    </w:p>
    <w:p>
      <w:pPr>
        <w:pStyle w:val="Header"/>
        <w:numPr>
          <w:ilvl w:val="0"/>
          <w:numId w:val="3"/>
        </w:numPr>
        <w:tabs>
          <w:tab w:val="clear" w:pos="4320"/>
          <w:tab w:val="clear" w:pos="8640"/>
        </w:tabs>
        <w:rPr/>
      </w:pPr>
      <w:r>
        <w:rPr/>
        <w:t>Energy Market Participants</w:t>
      </w:r>
    </w:p>
    <w:p>
      <w:pPr>
        <w:pStyle w:val="Header"/>
        <w:tabs>
          <w:tab w:val="clear" w:pos="4320"/>
          <w:tab w:val="clear" w:pos="8640"/>
        </w:tabs>
        <w:ind w:start="1440" w:end="0"/>
        <w:rPr/>
      </w:pPr>
      <w:r>
        <w:rPr/>
        <w:t>How much financial support is necessary?</w:t>
      </w:r>
    </w:p>
    <w:p>
      <w:pPr>
        <w:pStyle w:val="Header"/>
        <w:tabs>
          <w:tab w:val="clear" w:pos="4320"/>
          <w:tab w:val="clear" w:pos="8640"/>
        </w:tabs>
        <w:ind w:firstLine="720" w:start="720" w:end="0"/>
        <w:rPr/>
      </w:pPr>
      <w:r>
        <w:rPr/>
        <w:t xml:space="preserve">(a) </w:t>
        <w:tab/>
        <w:t>Tenor of support</w:t>
      </w:r>
    </w:p>
    <w:p>
      <w:pPr>
        <w:pStyle w:val="Header"/>
        <w:numPr>
          <w:ilvl w:val="0"/>
          <w:numId w:val="2"/>
        </w:numPr>
        <w:tabs>
          <w:tab w:val="clear" w:pos="4320"/>
          <w:tab w:val="clear" w:pos="8640"/>
        </w:tabs>
        <w:rPr/>
      </w:pPr>
      <w:r>
        <w:rPr/>
        <w:t>Continued losses from electricity sales</w:t>
      </w:r>
    </w:p>
    <w:p>
      <w:pPr>
        <w:pStyle w:val="Header"/>
        <w:numPr>
          <w:ilvl w:val="0"/>
          <w:numId w:val="2"/>
        </w:numP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r>
        <w:br w:type="page"/>
      </w:r>
    </w:p>
    <w:p>
      <w:pPr>
        <w:pStyle w:val="Heading1"/>
        <w:ind w:hanging="0" w:start="0"/>
        <w:rPr>
          <w:i/>
          <w:i/>
          <w:iCs/>
        </w:rPr>
      </w:pPr>
      <w:r>
        <w:rPr>
          <w:i/>
          <w:iCs/>
        </w:rPr>
        <w:t>Priority #2 – Demonstrate Commitment to Supply and Demand Balance</w:t>
      </w:r>
    </w:p>
    <w:p>
      <w:pPr>
        <w:pStyle w:val="Normal"/>
        <w:rPr>
          <w:i/>
          <w:i/>
          <w:iCs/>
        </w:rPr>
      </w:pPr>
      <w:r>
        <w:rPr>
          <w:i/>
          <w:iCs/>
        </w:rPr>
      </w:r>
    </w:p>
    <w:p>
      <w:pPr>
        <w:pStyle w:val="Normal"/>
        <w:rPr/>
      </w:pPr>
      <w:r>
        <w:rPr/>
        <w:t>Problem:</w:t>
        <w:tab/>
      </w:r>
    </w:p>
    <w:p>
      <w:pPr>
        <w:pStyle w:val="Normal"/>
        <w:rPr/>
      </w:pPr>
      <w:r>
        <w:rPr/>
      </w:r>
    </w:p>
    <w:p>
      <w:pPr>
        <w:pStyle w:val="Header"/>
        <w:tabs>
          <w:tab w:val="clear" w:pos="4320"/>
          <w:tab w:val="clear" w:pos="8640"/>
        </w:tabs>
        <w:rPr/>
      </w:pPr>
      <w:r>
        <w:rPr/>
        <w:t>How the wholesale market going to work?  Who is in charge?</w:t>
      </w:r>
    </w:p>
    <w:p>
      <w:pPr>
        <w:pStyle w:val="Header"/>
        <w:tabs>
          <w:tab w:val="clear" w:pos="4320"/>
          <w:tab w:val="clear" w:pos="8640"/>
        </w:tabs>
        <w:rPr/>
      </w:pPr>
      <w:r>
        <w:rPr/>
      </w:r>
    </w:p>
    <w:p>
      <w:pPr>
        <w:pStyle w:val="Header"/>
        <w:tabs>
          <w:tab w:val="clear" w:pos="4320"/>
          <w:tab w:val="clear" w:pos="8640"/>
        </w:tabs>
        <w:rPr/>
      </w:pPr>
      <w:r>
        <w:rPr/>
        <w:t>Intervene in wholesale market to reduce prices OR Allow wholesale markets to establish the price?</w:t>
      </w:r>
    </w:p>
    <w:p>
      <w:pPr>
        <w:pStyle w:val="Header"/>
        <w:tabs>
          <w:tab w:val="clear" w:pos="4320"/>
          <w:tab w:val="clear" w:pos="8640"/>
        </w:tabs>
        <w:rPr/>
      </w:pPr>
      <w:r>
        <w:rPr/>
        <w:tab/>
        <w:t xml:space="preserve">If intervene - </w:t>
      </w:r>
    </w:p>
    <w:p>
      <w:pPr>
        <w:pStyle w:val="Normal"/>
        <w:ind w:firstLine="720" w:start="720" w:end="0"/>
        <w:rPr/>
      </w:pPr>
      <w:r>
        <w:rPr/>
        <w:t>Implement California-only price caps or Western-wide price caps?</w:t>
      </w:r>
    </w:p>
    <w:p>
      <w:pPr>
        <w:pStyle w:val="Normal"/>
        <w:ind w:start="1440" w:end="0"/>
        <w:rPr/>
      </w:pPr>
      <w:r>
        <w:rPr/>
        <w:t>Implement “hard” price caps OR Implement “soft” price caps OR              Implement “cost-of-service” caps?</w:t>
      </w:r>
    </w:p>
    <w:p>
      <w:pPr>
        <w:pStyle w:val="Normal"/>
        <w:ind w:firstLine="720" w:start="720" w:end="0"/>
        <w:rPr/>
      </w:pPr>
      <w:r>
        <w:rPr/>
        <w:t xml:space="preserve">If “soft”price caps – </w:t>
      </w:r>
    </w:p>
    <w:p>
      <w:pPr>
        <w:pStyle w:val="Normal"/>
        <w:ind w:firstLine="720" w:start="720" w:end="0"/>
        <w:rPr/>
      </w:pPr>
      <w:r>
        <w:rPr/>
        <w:t>Allow Opportunity costs OR Do not allow Opportunity costs?</w:t>
      </w:r>
    </w:p>
    <w:p>
      <w:pPr>
        <w:pStyle w:val="Normal"/>
        <w:rPr/>
      </w:pPr>
      <w:r>
        <w:rPr/>
        <w:tab/>
        <w:tab/>
        <w:t xml:space="preserve">If “cost-of-service” caps – </w:t>
      </w:r>
    </w:p>
    <w:p>
      <w:pPr>
        <w:pStyle w:val="Header"/>
        <w:tabs>
          <w:tab w:val="clear" w:pos="4320"/>
          <w:tab w:val="clear" w:pos="8640"/>
        </w:tabs>
        <w:ind w:hanging="720" w:start="2160" w:end="0"/>
        <w:rPr/>
      </w:pPr>
      <w:r>
        <w:rPr/>
        <w:tab/>
        <w:t>Use historic book value of divested generation OR Use market value of divested generation?</w:t>
      </w:r>
    </w:p>
    <w:p>
      <w:pPr>
        <w:pStyle w:val="Header"/>
        <w:tabs>
          <w:tab w:val="clear" w:pos="4320"/>
          <w:tab w:val="clear" w:pos="8640"/>
        </w:tabs>
        <w:rPr/>
      </w:pPr>
      <w:r>
        <w:rPr/>
        <w:tab/>
        <w:tab/>
        <w:tab/>
        <w:t xml:space="preserve">If historic book value – </w:t>
      </w:r>
    </w:p>
    <w:p>
      <w:pPr>
        <w:pStyle w:val="Header"/>
        <w:tabs>
          <w:tab w:val="clear" w:pos="4320"/>
          <w:tab w:val="clear" w:pos="8640"/>
        </w:tabs>
        <w:rPr/>
      </w:pPr>
      <w:r>
        <w:rPr/>
        <w:tab/>
        <w:tab/>
        <w:tab/>
        <w:tab/>
        <w:t>Who compensates for Taking Claim?</w:t>
      </w:r>
    </w:p>
    <w:p>
      <w:pPr>
        <w:pStyle w:val="Header"/>
        <w:tabs>
          <w:tab w:val="clear" w:pos="4320"/>
          <w:tab w:val="clear" w:pos="8640"/>
        </w:tabs>
        <w:rPr/>
      </w:pPr>
      <w:r>
        <w:rPr/>
        <w:tab/>
        <w:tab/>
        <w:tab/>
        <w:t xml:space="preserve">If market value – </w:t>
      </w:r>
    </w:p>
    <w:p>
      <w:pPr>
        <w:pStyle w:val="Header"/>
        <w:tabs>
          <w:tab w:val="clear" w:pos="4320"/>
          <w:tab w:val="clear" w:pos="8640"/>
        </w:tabs>
        <w:rPr/>
      </w:pPr>
      <w:r>
        <w:rPr/>
        <w:tab/>
        <w:tab/>
        <w:tab/>
        <w:tab/>
        <w:t>Economic impact on market prices is minimal.</w:t>
      </w:r>
    </w:p>
    <w:p>
      <w:pPr>
        <w:pStyle w:val="Header"/>
        <w:tabs>
          <w:tab w:val="clear" w:pos="4320"/>
          <w:tab w:val="clear" w:pos="8640"/>
        </w:tabs>
        <w:rPr/>
      </w:pPr>
      <w:r>
        <w:rPr/>
        <w:tab/>
        <w:t xml:space="preserve">If allow wholesale market to establish the price – </w:t>
      </w:r>
    </w:p>
    <w:p>
      <w:pPr>
        <w:pStyle w:val="Header"/>
        <w:tabs>
          <w:tab w:val="clear" w:pos="4320"/>
          <w:tab w:val="clear" w:pos="8640"/>
        </w:tabs>
        <w:rPr/>
      </w:pPr>
      <w:r>
        <w:rPr/>
        <w:tab/>
        <w:tab/>
        <w:t>Improve wholesale market institutions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Priority #3 – Restructure Overall Default Service Arrangement</w:t>
      </w:r>
    </w:p>
    <w:p>
      <w:pPr>
        <w:pStyle w:val="Header"/>
        <w:tabs>
          <w:tab w:val="clear" w:pos="4320"/>
          <w:tab w:val="clear" w:pos="8640"/>
        </w:tabs>
        <w:rPr>
          <w:b/>
          <w:bCs/>
          <w:i/>
          <w:i/>
          <w:iCs/>
        </w:rPr>
      </w:pPr>
      <w:r>
        <w:rPr>
          <w:b/>
          <w:bCs/>
          <w:i/>
          <w:iCs/>
        </w:rPr>
      </w:r>
    </w:p>
    <w:p>
      <w:pPr>
        <w:pStyle w:val="Header"/>
        <w:tabs>
          <w:tab w:val="clear" w:pos="4320"/>
          <w:tab w:val="clear" w:pos="8640"/>
        </w:tabs>
        <w:rPr/>
      </w:pPr>
      <w:r>
        <w:rPr/>
        <w:t>Problem:</w:t>
        <w:tab/>
        <w:t xml:space="preserve">Utilties are not able to pass through to customers their costs for buying wholesale power costs under the current Default Service Arrangements.  Utilities are subject to hindsight review of all wholesale power costs.  </w:t>
      </w:r>
    </w:p>
    <w:p>
      <w:pPr>
        <w:pStyle w:val="Header"/>
        <w:tabs>
          <w:tab w:val="clear" w:pos="4320"/>
          <w:tab w:val="clear" w:pos="8640"/>
        </w:tabs>
        <w:rPr/>
      </w:pPr>
      <w:r>
        <w:rPr/>
      </w:r>
    </w:p>
    <w:p>
      <w:pPr>
        <w:pStyle w:val="Header"/>
        <w:tabs>
          <w:tab w:val="clear" w:pos="4320"/>
          <w:tab w:val="clear" w:pos="8640"/>
        </w:tabs>
        <w:rPr/>
      </w:pPr>
      <w:r>
        <w:rPr/>
        <w:t>Raise retail rates to cover wholesale power purchase costs OR Do not raise retail rates and fund costs in excess of wholesale power costs through other vehicle?</w:t>
      </w:r>
    </w:p>
    <w:p>
      <w:pPr>
        <w:pStyle w:val="Header"/>
        <w:tabs>
          <w:tab w:val="clear" w:pos="4320"/>
          <w:tab w:val="clear" w:pos="8640"/>
        </w:tabs>
        <w:rPr/>
      </w:pPr>
      <w:r>
        <w:rPr/>
      </w:r>
    </w:p>
    <w:p>
      <w:pPr>
        <w:pStyle w:val="Header"/>
        <w:tabs>
          <w:tab w:val="clear" w:pos="4320"/>
          <w:tab w:val="clear" w:pos="8640"/>
        </w:tabs>
        <w:rPr/>
      </w:pPr>
      <w:r>
        <w:rPr/>
        <w:t>It is critical that retail rates fully recover all prudent wholesale power purchase costs.</w:t>
      </w:r>
    </w:p>
    <w:p>
      <w:pPr>
        <w:pStyle w:val="Header"/>
        <w:tabs>
          <w:tab w:val="clear" w:pos="4320"/>
          <w:tab w:val="clear" w:pos="8640"/>
        </w:tabs>
        <w:rPr/>
      </w:pPr>
      <w:r>
        <w:rPr/>
      </w:r>
    </w:p>
    <w:p>
      <w:pPr>
        <w:pStyle w:val="Header"/>
        <w:tabs>
          <w:tab w:val="clear" w:pos="4320"/>
          <w:tab w:val="clear" w:pos="8640"/>
        </w:tabs>
        <w:rPr/>
      </w:pPr>
      <w:r>
        <w:rPr/>
        <w:t>The CPUC has the authority to act immediately by either ending AB1890 Rate Freeze immediately by implementing an Emergency Surcharge.</w:t>
      </w:r>
    </w:p>
    <w:p>
      <w:pPr>
        <w:pStyle w:val="Header"/>
        <w:tabs>
          <w:tab w:val="clear" w:pos="4320"/>
          <w:tab w:val="clear" w:pos="8640"/>
        </w:tabs>
        <w:rPr/>
      </w:pPr>
      <w:r>
        <w:rPr/>
      </w:r>
    </w:p>
    <w:p>
      <w:pPr>
        <w:pStyle w:val="Header"/>
        <w:tabs>
          <w:tab w:val="clear" w:pos="4320"/>
          <w:tab w:val="clear" w:pos="8640"/>
        </w:tabs>
        <w:rPr/>
      </w:pPr>
      <w:r>
        <w:rPr/>
        <w:t>Retail rates must also provide signals to customers for conservation.</w:t>
      </w:r>
    </w:p>
    <w:p>
      <w:pPr>
        <w:pStyle w:val="Header"/>
        <w:tabs>
          <w:tab w:val="clear" w:pos="4320"/>
          <w:tab w:val="clear" w:pos="8640"/>
        </w:tabs>
        <w:rPr/>
      </w:pPr>
      <w:r>
        <w:rPr/>
      </w:r>
    </w:p>
    <w:p>
      <w:pPr>
        <w:pStyle w:val="Header"/>
        <w:tabs>
          <w:tab w:val="clear" w:pos="4320"/>
          <w:tab w:val="clear" w:pos="8640"/>
        </w:tabs>
        <w:rPr/>
      </w:pPr>
      <w:r>
        <w:rPr/>
      </w:r>
    </w:p>
    <w:p>
      <w:pPr>
        <w:pStyle w:val="Normal"/>
        <w:rPr/>
      </w:pPr>
      <w:r>
        <w:rPr/>
        <w:t>Allow PG&amp;E and SCE to contract as necessary OR Continue to require PG&amp;E and SCE to buy through Cal PX?</w:t>
      </w:r>
    </w:p>
    <w:p>
      <w:pPr>
        <w:pStyle w:val="Header"/>
        <w:tabs>
          <w:tab w:val="clear" w:pos="4320"/>
          <w:tab w:val="clear" w:pos="8640"/>
        </w:tabs>
        <w:rPr/>
      </w:pPr>
      <w:r>
        <w:rPr/>
      </w:r>
    </w:p>
    <w:p>
      <w:pPr>
        <w:pStyle w:val="Header"/>
        <w:tabs>
          <w:tab w:val="clear" w:pos="4320"/>
          <w:tab w:val="clear" w:pos="8640"/>
        </w:tabs>
        <w:rPr/>
      </w:pPr>
      <w:r>
        <w:rPr/>
        <w:tab/>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 xml:space="preserve">State of California requires default service competition for PG&amp;E and SCE OR State of California requires PG&amp;E and SCE to continue to </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t>Establish FERC as sole authority for all wholesale matters OR Allow State of California to manage wholesale matters directly?</w:t>
      </w:r>
    </w:p>
    <w:p>
      <w:pPr>
        <w:pStyle w:val="Normal"/>
        <w:rPr/>
      </w:pPr>
      <w:r>
        <w:rPr/>
      </w:r>
    </w:p>
    <w:p>
      <w:pPr>
        <w:pStyle w:val="Normal"/>
        <w:rPr/>
      </w:pPr>
      <w:r>
        <w:rPr/>
        <w:tab/>
        <w:t>Follow FERC December 15, 2000 Order on California ISO Board OR Follow State of California AB5X implementing California ISO Board?</w:t>
      </w:r>
    </w:p>
    <w:p>
      <w:pPr>
        <w:pStyle w:val="Normal"/>
        <w:rPr/>
      </w:pPr>
      <w:r>
        <w:rPr/>
      </w:r>
    </w:p>
    <w:p>
      <w:pPr>
        <w:pStyle w:val="Normal"/>
        <w:rPr/>
      </w:pPr>
      <w:r>
        <w:rPr/>
      </w:r>
    </w:p>
    <w:p>
      <w:pPr>
        <w:pStyle w:val="Normal"/>
        <w:rPr/>
      </w:pPr>
      <w:r>
        <w:rPr/>
        <w:t>Reform California ISO protocols OR Leave California ISO “as-is”?</w:t>
      </w:r>
    </w:p>
    <w:p>
      <w:pPr>
        <w:pStyle w:val="Normal"/>
        <w:rPr/>
      </w:pPr>
      <w:r>
        <w:rPr/>
      </w:r>
    </w:p>
    <w:p>
      <w:pPr>
        <w:pStyle w:val="Normal"/>
        <w:rPr/>
      </w:pPr>
      <w:r>
        <w:rPr/>
        <w:tab/>
        <w:t xml:space="preserve">Reverse California ISO Amendment 29 OR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Priority #4 – </w:t>
      </w:r>
    </w:p>
    <w:p>
      <w:pPr>
        <w:pStyle w:val="Normal"/>
        <w:rPr/>
      </w:pPr>
      <w:r>
        <w:rPr/>
      </w:r>
    </w:p>
    <w:p>
      <w:pPr>
        <w:pStyle w:val="Normal"/>
        <w:rPr/>
      </w:pPr>
      <w:r>
        <w:rPr/>
      </w:r>
    </w:p>
    <w:p>
      <w:pPr>
        <w:pStyle w:val="Heading1"/>
        <w:ind w:hanging="0" w:start="0"/>
        <w:rPr/>
      </w:pPr>
      <w:r>
        <w:rPr/>
        <w:t>Supply / Demand Issues</w:t>
      </w:r>
    </w:p>
    <w:p>
      <w:pPr>
        <w:pStyle w:val="Normal"/>
        <w:rPr/>
      </w:pPr>
      <w:r>
        <w:rPr/>
      </w:r>
    </w:p>
    <w:p>
      <w:pPr>
        <w:pStyle w:val="Normal"/>
        <w:rPr/>
      </w:pPr>
      <w:r>
        <w:rPr/>
      </w:r>
    </w:p>
    <w:p>
      <w:pPr>
        <w:pStyle w:val="Normal"/>
        <w:rPr/>
      </w:pPr>
      <w:r>
        <w:rPr/>
      </w:r>
    </w:p>
    <w:p>
      <w:pPr>
        <w:pStyle w:val="Normal"/>
        <w:rPr/>
      </w:pPr>
      <w:r>
        <w:rPr/>
      </w:r>
    </w:p>
    <w:p>
      <w:pPr>
        <w:pStyle w:val="Normal"/>
        <w:rPr/>
      </w:pPr>
      <w:r>
        <w:rPr/>
        <w:t>Relax environment restrictions on current generation</w:t>
      </w:r>
    </w:p>
    <w:p>
      <w:pPr>
        <w:pStyle w:val="Normal"/>
        <w:rPr/>
      </w:pPr>
      <w:r>
        <w:rPr/>
      </w:r>
    </w:p>
    <w:p>
      <w:pPr>
        <w:pStyle w:val="Normal"/>
        <w:rPr/>
      </w:pPr>
      <w:r>
        <w:rPr/>
      </w:r>
    </w:p>
    <w:p>
      <w:pPr>
        <w:pStyle w:val="Normal"/>
        <w:rPr/>
      </w:pPr>
      <w:r>
        <w:rPr/>
      </w:r>
    </w:p>
    <w:p>
      <w:pPr>
        <w:pStyle w:val="Normal"/>
        <w:rPr/>
      </w:pPr>
      <w:r>
        <w:rPr/>
      </w:r>
    </w:p>
    <w:p>
      <w:pPr>
        <w:pStyle w:val="Normal"/>
        <w:rPr/>
      </w:pPr>
      <w:r>
        <w:rPr/>
        <w:t>Improving Siting and Permitting process / Allow expedited Siting</w:t>
      </w:r>
    </w:p>
    <w:p>
      <w:pPr>
        <w:pStyle w:val="Normal"/>
        <w:rPr/>
      </w:pPr>
      <w:r>
        <w:rPr/>
      </w:r>
    </w:p>
    <w:p>
      <w:pPr>
        <w:pStyle w:val="Normal"/>
        <w:rPr/>
      </w:pPr>
      <w:r>
        <w:rPr/>
      </w:r>
    </w:p>
    <w:p>
      <w:pPr>
        <w:pStyle w:val="Normal"/>
        <w:rPr/>
      </w:pPr>
      <w:r>
        <w:rPr/>
        <w:t>Auction Porfolio Manager Role for PG&amp;E and SCE</w:t>
      </w:r>
    </w:p>
    <w:p>
      <w:pPr>
        <w:pStyle w:val="Normal"/>
        <w:rPr/>
      </w:pPr>
      <w:r>
        <w:rPr/>
      </w:r>
    </w:p>
    <w:p>
      <w:pPr>
        <w:pStyle w:val="Normal"/>
        <w:rPr/>
      </w:pPr>
      <w:r>
        <w:rPr/>
      </w:r>
    </w:p>
    <w:p>
      <w:pPr>
        <w:pStyle w:val="Normal"/>
        <w:rPr/>
      </w:pPr>
      <w:r>
        <w:rPr/>
      </w:r>
    </w:p>
    <w:p>
      <w:pPr>
        <w:pStyle w:val="Normal"/>
        <w:rPr/>
      </w:pPr>
      <w:r>
        <w:rPr/>
      </w:r>
    </w:p>
    <w:p>
      <w:pPr>
        <w:pStyle w:val="Normal"/>
        <w:rPr/>
      </w:pPr>
      <w:r>
        <w:rPr/>
        <w:t>Authorize CDWR to buy electricity for PG&amp;E and SCE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Extend DOE Order on Electricity and Natural Gas OR</w:t>
      </w:r>
    </w:p>
    <w:p>
      <w:pPr>
        <w:pStyle w:val="Normal"/>
        <w:rPr/>
      </w:pPr>
      <w:r>
        <w:rPr/>
      </w:r>
    </w:p>
    <w:p>
      <w:pPr>
        <w:pStyle w:val="Normal"/>
        <w:rPr/>
      </w:pPr>
      <w:r>
        <w:rPr/>
      </w:r>
    </w:p>
    <w:p>
      <w:pPr>
        <w:pStyle w:val="Normal"/>
        <w:rPr/>
      </w:pPr>
      <w:r>
        <w:rPr/>
      </w:r>
    </w:p>
    <w:p>
      <w:pPr>
        <w:pStyle w:val="Normal"/>
        <w:rPr/>
      </w:pPr>
      <w:r>
        <w:rPr/>
      </w:r>
    </w:p>
    <w:p>
      <w:pPr>
        <w:pStyle w:val="Normal"/>
        <w:rPr/>
      </w:pPr>
      <w:r>
        <w:rPr/>
        <w:t>Support conservation and demand-side management</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CALIFORNIA BACKGROUND</w:t>
    </w:r>
  </w:p>
  <w:p>
    <w:pPr>
      <w:pStyle w:val="Header"/>
      <w:jc w:val="center"/>
      <w:rPr>
        <w:b/>
        <w:bCs/>
        <w:i/>
        <w:i/>
        <w:iCs/>
      </w:rPr>
    </w:pPr>
    <w:r>
      <w:rPr>
        <w:b/>
        <w:bCs/>
        <w:i/>
        <w:iCs/>
      </w:rPr>
      <w:t>Solutions &amp; Outcomes</w:t>
    </w:r>
  </w:p>
  <w:p>
    <w:pPr>
      <w:pStyle w:val="Header"/>
      <w:jc w:val="center"/>
      <w:rPr>
        <w:b/>
        <w:bCs/>
        <w:i/>
        <w:i/>
        <w:iCs/>
      </w:rPr>
    </w:pPr>
    <w:r>
      <w:rPr>
        <w:b/>
        <w:bCs/>
        <w:i/>
        <w:i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160"/>
        </w:tabs>
        <w:ind w:start="2160" w:hanging="720"/>
      </w:pPr>
      <w:rPr/>
    </w:lvl>
  </w:abstractNum>
  <w:abstractNum w:abstractNumId="3">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2001-01-25T18:16:00Z</dcterms:created>
  <dc:creator>jsteffe</dc:creator>
  <dc:description/>
  <dc:language>en-CA</dc:language>
  <cp:lastModifiedBy>jsteffe</cp:lastModifiedBy>
  <cp:lastPrinted>2001-01-26T09:31:00Z</cp:lastPrinted>
  <dcterms:modified xsi:type="dcterms:W3CDTF">2001-01-26T13:01:00Z</dcterms:modified>
  <cp:revision>4</cp:revision>
  <dc:subject/>
  <dc:title>Retail Restructuring Issues</dc:title>
</cp:coreProperties>
</file>