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r>
    </w:p>
    <w:p>
      <w:pPr>
        <w:pStyle w:val="Heading"/>
        <w:rPr>
          <w:rFonts w:ascii="Arial" w:hAnsi="Arial" w:cs="Arial"/>
        </w:rPr>
      </w:pPr>
      <w:r>
        <w:rPr>
          <w:rFonts w:cs="Arial" w:ascii="Arial" w:hAnsi="Arial"/>
        </w:rPr>
        <w:t>DISCRETIONARY LOAD CURTAILMENT PROGRAM</w:t>
      </w:r>
    </w:p>
    <w:p>
      <w:pPr>
        <w:pStyle w:val="Normal"/>
        <w:rPr>
          <w:rFonts w:ascii="Arial" w:hAnsi="Arial" w:cs="Arial"/>
          <w:sz w:val="24"/>
        </w:rPr>
      </w:pPr>
      <w:r>
        <w:rPr>
          <w:rFonts w:cs="Arial" w:ascii="Arial" w:hAnsi="Arial"/>
          <w:sz w:val="24"/>
        </w:rPr>
      </w:r>
    </w:p>
    <w:p>
      <w:pPr>
        <w:pStyle w:val="Normal"/>
        <w:spacing w:before="0" w:after="120"/>
        <w:rPr>
          <w:rFonts w:ascii="Arial" w:hAnsi="Arial" w:cs="Arial"/>
          <w:sz w:val="24"/>
        </w:rPr>
      </w:pPr>
      <w:r>
        <w:rPr>
          <w:rFonts w:cs="Arial" w:ascii="Arial" w:hAnsi="Arial"/>
          <w:sz w:val="24"/>
        </w:rPr>
        <w:t xml:space="preserve">The California Independent System Operator (ISO) has created the Discretionary Load Curtailment Program (DLCP) to provide additional resources to the grid for the management of potential system emergency conditions.  This program provides an energy-only payment and gives Loads total control over their curtailments, the control that many need to feel comfortable participating in a demand response program.  </w:t>
      </w:r>
    </w:p>
    <w:p>
      <w:pPr>
        <w:pStyle w:val="BodyText"/>
        <w:spacing w:before="0" w:after="120"/>
        <w:rPr>
          <w:rFonts w:ascii="Arial" w:hAnsi="Arial" w:cs="Arial"/>
        </w:rPr>
      </w:pPr>
      <w:r>
        <w:rPr>
          <w:rFonts w:cs="Arial" w:ascii="Arial" w:hAnsi="Arial"/>
        </w:rPr>
        <w:t xml:space="preserve">The DLCP consists of two parts: </w:t>
      </w:r>
    </w:p>
    <w:p>
      <w:pPr>
        <w:pStyle w:val="BodyText"/>
        <w:numPr>
          <w:ilvl w:val="0"/>
          <w:numId w:val="3"/>
        </w:numPr>
        <w:spacing w:before="0" w:after="120"/>
        <w:rPr>
          <w:rFonts w:ascii="Arial" w:hAnsi="Arial" w:cs="Arial"/>
        </w:rPr>
      </w:pPr>
      <w:r>
        <w:rPr>
          <w:rFonts w:cs="Arial" w:ascii="Arial" w:hAnsi="Arial"/>
          <w:b/>
        </w:rPr>
        <w:t>a Day Ahead Request</w:t>
      </w:r>
      <w:r>
        <w:rPr>
          <w:rFonts w:cs="Arial" w:ascii="Arial" w:hAnsi="Arial"/>
        </w:rPr>
        <w:t xml:space="preserve">, </w:t>
      </w:r>
      <w:r>
        <w:rPr>
          <w:rFonts w:cs="Arial" w:ascii="Arial" w:hAnsi="Arial"/>
          <w:b/>
        </w:rPr>
        <w:t>and</w:t>
      </w:r>
      <w:r>
        <w:rPr>
          <w:rFonts w:cs="Arial" w:ascii="Arial" w:hAnsi="Arial"/>
        </w:rPr>
        <w:t xml:space="preserve"> </w:t>
      </w:r>
    </w:p>
    <w:p>
      <w:pPr>
        <w:pStyle w:val="BodyText"/>
        <w:numPr>
          <w:ilvl w:val="0"/>
          <w:numId w:val="3"/>
        </w:numPr>
        <w:spacing w:before="0" w:after="120"/>
        <w:rPr>
          <w:rFonts w:ascii="Arial" w:hAnsi="Arial" w:cs="Arial"/>
        </w:rPr>
      </w:pPr>
      <w:r>
        <w:rPr>
          <w:rFonts w:cs="Arial" w:ascii="Arial" w:hAnsi="Arial"/>
          <w:b/>
        </w:rPr>
        <w:t>a Day Of Request for curtailment.</w:t>
      </w:r>
      <w:r>
        <w:rPr>
          <w:rFonts w:cs="Arial" w:ascii="Arial" w:hAnsi="Arial"/>
        </w:rPr>
        <w:t xml:space="preserve">  </w:t>
      </w:r>
    </w:p>
    <w:p>
      <w:pPr>
        <w:pStyle w:val="BodyText"/>
        <w:spacing w:before="0" w:after="120"/>
        <w:rPr>
          <w:rFonts w:ascii="Arial" w:hAnsi="Arial" w:cs="Arial"/>
        </w:rPr>
      </w:pPr>
      <w:r>
        <w:rPr>
          <w:rFonts w:cs="Arial" w:ascii="Arial" w:hAnsi="Arial"/>
        </w:rPr>
        <w:t xml:space="preserve">The ISO will pay Load Aggregators $500/MWh for Demand they offer and curtail in the Day Ahead portion, and $750/MWh for Demand they offer and curtail on the Day Of portion.  </w:t>
      </w:r>
    </w:p>
    <w:p>
      <w:pPr>
        <w:pStyle w:val="BodyText"/>
        <w:spacing w:before="0" w:after="120"/>
        <w:rPr>
          <w:rFonts w:ascii="Arial" w:hAnsi="Arial" w:cs="Arial"/>
        </w:rPr>
      </w:pPr>
      <w:r>
        <w:rPr>
          <w:rFonts w:cs="Arial" w:ascii="Arial" w:hAnsi="Arial"/>
        </w:rPr>
        <w:t xml:space="preserve">This program will act as an umbrella for certain UDCs’ programs under Assembly Bill AB31x and also attracts any other aggregator that can bid load curtailments into the program.  A Load Aggregator (LA) can be any company who enters into a DLCP Agreement with the ISO.  Because AB31x provides payments for the bundled customers that are aggregated by the UDCs, an alternate agreement will be made with them regarding procedures of operation.  Non-UDC Load Aggregators will receive the performance payments from the ISO through their elected Scheduling Coordinator.  </w:t>
      </w:r>
    </w:p>
    <w:p>
      <w:pPr>
        <w:pStyle w:val="BodyText"/>
        <w:spacing w:before="0" w:after="120"/>
        <w:rPr>
          <w:rFonts w:ascii="Arial" w:hAnsi="Arial" w:cs="Arial"/>
        </w:rPr>
      </w:pPr>
      <w:r>
        <w:rPr>
          <w:rFonts w:cs="Arial" w:ascii="Arial" w:hAnsi="Arial"/>
        </w:rPr>
        <w:t xml:space="preserve">The DLCP will operate year-round during the hours of 7:00AM until 8:00PM from now until December 31, 2001.  The need for this program will be evaluated throughout 2001 and implemented for 2002 if needed. Some provisions including trigger mechanisms and payments may be re-evaluated and changed based on Summer 2001 experience.  </w:t>
      </w:r>
    </w:p>
    <w:p>
      <w:pPr>
        <w:pStyle w:val="BodyText"/>
        <w:spacing w:before="0" w:after="120"/>
        <w:rPr/>
      </w:pPr>
      <w:r>
        <w:rPr>
          <w:rFonts w:cs="Arial" w:ascii="Arial" w:hAnsi="Arial"/>
        </w:rPr>
        <w:t xml:space="preserve">The ISO is accepting proposals from those interested in being a Load Aggregator, starting on March </w:t>
      </w:r>
      <w:r>
        <w:rPr>
          <w:rFonts w:cs="Arial" w:ascii="Arial" w:hAnsi="Arial"/>
          <w:b/>
        </w:rPr>
        <w:t>XX</w:t>
      </w:r>
      <w:r>
        <w:rPr>
          <w:rFonts w:cs="Arial" w:ascii="Arial" w:hAnsi="Arial"/>
        </w:rPr>
        <w:t xml:space="preserve">, 2001 and continuing until the end of this program. For more information and a copy of the Request for Proposals, please visit our web site </w:t>
      </w:r>
      <w:r>
        <w:rPr>
          <w:rFonts w:cs="Arial" w:ascii="Arial" w:hAnsi="Arial"/>
          <w:u w:val="single"/>
        </w:rPr>
        <w:t>(</w:t>
      </w:r>
      <w:hyperlink r:id="rId2">
        <w:r>
          <w:rPr>
            <w:rStyle w:val="Hyperlink"/>
            <w:rFonts w:cs="Arial" w:ascii="Arial" w:hAnsi="Arial"/>
          </w:rPr>
          <w:t>www.caiso.com/clientserv/load)</w:t>
        </w:r>
      </w:hyperlink>
      <w:r>
        <w:rPr>
          <w:rFonts w:cs="Arial" w:ascii="Arial" w:hAnsi="Arial"/>
        </w:rPr>
        <w:t xml:space="preserve"> (this will be posted after the DLCP is approved).</w:t>
      </w:r>
    </w:p>
    <w:p>
      <w:pPr>
        <w:pStyle w:val="BodyText"/>
        <w:spacing w:before="0" w:after="120"/>
        <w:rPr>
          <w:rFonts w:ascii="Arial" w:hAnsi="Arial" w:cs="Arial"/>
        </w:rPr>
      </w:pPr>
      <w:r>
        <w:rPr>
          <w:rFonts w:cs="Arial" w:ascii="Arial" w:hAnsi="Arial"/>
        </w:rPr>
        <w:t>The DLCP is intended to provide the ISO with Demand curtailment from Loads that may not be able to participate in the ISO’s Participating Load Program (Ancillary Services and Supplemental Energy) or the ISO’s Summer 2001 Demand Relief Program.  However, contracted DRP Loads may participate in the DLCP during months outside of the DRP period. Additionally, existing UDC interruptible customers that have met their yearly contractual obligation may participate. This new program is intended to allow end-use Loads to participate, through a Load Aggregator, in a curtailment program while giving those Loads total discretion whether to participate in any day the program is activated by the ISO.</w:t>
      </w:r>
    </w:p>
    <w:p>
      <w:pPr>
        <w:pStyle w:val="BodyText"/>
        <w:spacing w:before="0" w:after="120"/>
        <w:rPr>
          <w:rFonts w:ascii="Arial" w:hAnsi="Arial" w:cs="Arial"/>
          <w:b/>
        </w:rPr>
      </w:pPr>
      <w:r>
        <w:rPr>
          <w:rFonts w:cs="Arial" w:ascii="Arial" w:hAnsi="Arial"/>
          <w:b/>
        </w:rPr>
      </w:r>
    </w:p>
    <w:p>
      <w:pPr>
        <w:pStyle w:val="BodyText"/>
        <w:spacing w:before="0" w:after="120"/>
        <w:rPr>
          <w:rFonts w:ascii="Arial" w:hAnsi="Arial" w:cs="Arial"/>
          <w:b/>
        </w:rPr>
      </w:pPr>
      <w:r>
        <w:rPr>
          <w:rFonts w:cs="Arial" w:ascii="Arial" w:hAnsi="Arial"/>
          <w:b/>
        </w:rPr>
      </w:r>
      <w:r>
        <w:br w:type="page"/>
      </w:r>
    </w:p>
    <w:p>
      <w:pPr>
        <w:pStyle w:val="BodyText"/>
        <w:spacing w:before="0" w:after="120"/>
        <w:rPr>
          <w:rFonts w:ascii="Arial" w:hAnsi="Arial" w:cs="Arial"/>
          <w:b/>
        </w:rPr>
      </w:pPr>
      <w:r>
        <w:rPr>
          <w:rFonts w:cs="Arial" w:ascii="Arial" w:hAnsi="Arial"/>
          <w:b/>
        </w:rPr>
      </w:r>
    </w:p>
    <w:p>
      <w:pPr>
        <w:pStyle w:val="BodyText"/>
        <w:spacing w:before="0" w:after="120"/>
        <w:rPr/>
      </w:pPr>
      <w:r>
        <w:rPr/>
        <w:t>Key Features of the DLCP</w:t>
      </w:r>
    </w:p>
    <w:tbl>
      <w:tblPr>
        <w:tblW w:w="8838" w:type="dxa"/>
        <w:jc w:val="start"/>
        <w:tblInd w:w="0" w:type="dxa"/>
        <w:tblLayout w:type="fixed"/>
        <w:tblCellMar>
          <w:top w:w="0" w:type="dxa"/>
          <w:start w:w="108" w:type="dxa"/>
          <w:bottom w:w="0" w:type="dxa"/>
          <w:end w:w="108" w:type="dxa"/>
        </w:tblCellMar>
      </w:tblPr>
      <w:tblGrid>
        <w:gridCol w:w="3618"/>
        <w:gridCol w:w="5220"/>
      </w:tblGrid>
      <w:tr>
        <w:trPr/>
        <w:tc>
          <w:tcPr>
            <w:tcW w:w="3618" w:type="dxa"/>
            <w:tcBorders>
              <w:top w:val="single" w:sz="6" w:space="0" w:color="000080"/>
              <w:start w:val="single" w:sz="6" w:space="0" w:color="000080"/>
              <w:bottom w:val="single" w:sz="6" w:space="0" w:color="000080"/>
              <w:end w:val="single" w:sz="6" w:space="0" w:color="000080"/>
            </w:tcBorders>
            <w:shd w:fill="000080" w:val="clear"/>
          </w:tcPr>
          <w:p>
            <w:pPr>
              <w:pStyle w:val="BodyText"/>
              <w:spacing w:before="40" w:after="40"/>
              <w:rPr>
                <w:rFonts w:ascii="Arial" w:hAnsi="Arial" w:cs="Arial"/>
                <w:b/>
                <w:color w:val="FFFFFF"/>
                <w:sz w:val="22"/>
              </w:rPr>
            </w:pPr>
            <w:r>
              <w:rPr>
                <w:rFonts w:cs="Arial" w:ascii="Arial" w:hAnsi="Arial"/>
                <w:b/>
                <w:color w:val="FFFFFF"/>
                <w:sz w:val="22"/>
              </w:rPr>
              <w:t>Feature</w:t>
            </w:r>
          </w:p>
        </w:tc>
        <w:tc>
          <w:tcPr>
            <w:tcW w:w="5220" w:type="dxa"/>
            <w:tcBorders>
              <w:top w:val="single" w:sz="6" w:space="0" w:color="000080"/>
              <w:start w:val="single" w:sz="6" w:space="0" w:color="000080"/>
              <w:bottom w:val="single" w:sz="6" w:space="0" w:color="000080"/>
              <w:end w:val="single" w:sz="6" w:space="0" w:color="000080"/>
            </w:tcBorders>
            <w:shd w:fill="000080" w:val="clear"/>
          </w:tcPr>
          <w:p>
            <w:pPr>
              <w:pStyle w:val="BodyText"/>
              <w:snapToGrid w:val="false"/>
              <w:spacing w:before="40" w:after="40"/>
              <w:rPr>
                <w:rFonts w:ascii="Arial" w:hAnsi="Arial" w:cs="Arial"/>
                <w:b/>
                <w:color w:val="FFFFFF"/>
                <w:sz w:val="22"/>
              </w:rPr>
            </w:pPr>
            <w:r>
              <w:rPr>
                <w:rFonts w:cs="Arial" w:ascii="Arial" w:hAnsi="Arial"/>
                <w:b/>
                <w:color w:val="FFFFFF"/>
                <w:sz w:val="22"/>
              </w:rPr>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DLCP Availability</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March XX, 2001 – December 31, 2002</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Minimum Load Aggregator Portfolio</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1MW</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Curtailed Energy Payment</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pPr>
            <w:r>
              <w:rPr>
                <w:rFonts w:cs="Arial" w:ascii="Arial" w:hAnsi="Arial"/>
                <w:b/>
                <w:sz w:val="22"/>
              </w:rPr>
              <w:t>Day Ahead</w:t>
            </w:r>
            <w:r>
              <w:rPr>
                <w:rFonts w:cs="Arial" w:ascii="Arial" w:hAnsi="Arial"/>
                <w:sz w:val="22"/>
              </w:rPr>
              <w:t>: $500/MWh</w:t>
            </w:r>
          </w:p>
          <w:p>
            <w:pPr>
              <w:pStyle w:val="BodyText"/>
              <w:spacing w:before="40" w:after="40"/>
              <w:rPr/>
            </w:pPr>
            <w:r>
              <w:rPr>
                <w:rFonts w:cs="Arial" w:ascii="Arial" w:hAnsi="Arial"/>
                <w:b/>
                <w:sz w:val="22"/>
              </w:rPr>
              <w:t>Day Of</w:t>
            </w:r>
            <w:r>
              <w:rPr>
                <w:rFonts w:cs="Arial" w:ascii="Arial" w:hAnsi="Arial"/>
                <w:sz w:val="22"/>
              </w:rPr>
              <w:t xml:space="preserve">:        $750/MWh </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Curtailment Window</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7:00 AM – 8:00 PM</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DLCP Request</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Day Ahead Request:</w:t>
            </w:r>
          </w:p>
          <w:p>
            <w:pPr>
              <w:pStyle w:val="BodyText"/>
              <w:spacing w:before="40" w:after="40"/>
              <w:rPr>
                <w:rFonts w:ascii="Arial" w:hAnsi="Arial" w:cs="Arial"/>
                <w:sz w:val="22"/>
              </w:rPr>
            </w:pPr>
            <w:r>
              <w:rPr>
                <w:rFonts w:cs="Arial" w:ascii="Arial" w:hAnsi="Arial"/>
                <w:sz w:val="22"/>
              </w:rPr>
              <w:t>Upon ISO projecting a need for demand response (the ISO may call on this program based upon the best available temperature, load, and resource forecast information) for specified hours of the next day.  The DLCP Day Ahead Request will be issued by 4:00PM</w:t>
            </w:r>
          </w:p>
          <w:p>
            <w:pPr>
              <w:pStyle w:val="BodyText"/>
              <w:spacing w:before="40" w:after="40"/>
              <w:rPr>
                <w:rFonts w:ascii="Arial" w:hAnsi="Arial" w:cs="Arial"/>
                <w:b/>
                <w:sz w:val="22"/>
              </w:rPr>
            </w:pPr>
            <w:r>
              <w:rPr>
                <w:rFonts w:cs="Arial" w:ascii="Arial" w:hAnsi="Arial"/>
                <w:b/>
                <w:sz w:val="22"/>
              </w:rPr>
              <w:t>Day Of Request:</w:t>
            </w:r>
          </w:p>
          <w:p>
            <w:pPr>
              <w:pStyle w:val="BodyText"/>
              <w:spacing w:before="40" w:after="40"/>
              <w:rPr>
                <w:rFonts w:ascii="Arial" w:hAnsi="Arial" w:cs="Arial"/>
                <w:sz w:val="22"/>
              </w:rPr>
            </w:pPr>
            <w:r>
              <w:rPr>
                <w:rFonts w:cs="Arial" w:ascii="Arial" w:hAnsi="Arial"/>
                <w:sz w:val="22"/>
              </w:rPr>
              <w:t xml:space="preserve">Upon ISO projecting a need for demand response (the ISO may call on this program based upon the best available temperature, load, and resource forecast information) for specific hours on that day.  The DLCP Day Of Request will be issued by 8:00AM.  </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DLCP Offer</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 xml:space="preserve">LAs shall respond to the DLCP Day Ahead Request by 6:00pm of the day of the DLCP Request. </w:t>
            </w:r>
          </w:p>
          <w:p>
            <w:pPr>
              <w:pStyle w:val="BodyText"/>
              <w:spacing w:before="40" w:after="40"/>
              <w:rPr>
                <w:rFonts w:ascii="Arial" w:hAnsi="Arial" w:cs="Arial"/>
                <w:sz w:val="22"/>
              </w:rPr>
            </w:pPr>
            <w:r>
              <w:rPr>
                <w:rFonts w:cs="Arial" w:ascii="Arial" w:hAnsi="Arial"/>
                <w:sz w:val="22"/>
              </w:rPr>
            </w:r>
          </w:p>
          <w:p>
            <w:pPr>
              <w:pStyle w:val="BodyText"/>
              <w:spacing w:before="40" w:after="40"/>
              <w:rPr>
                <w:rFonts w:ascii="Arial" w:hAnsi="Arial" w:cs="Arial"/>
                <w:sz w:val="22"/>
              </w:rPr>
            </w:pPr>
            <w:r>
              <w:rPr>
                <w:rFonts w:cs="Arial" w:ascii="Arial" w:hAnsi="Arial"/>
                <w:sz w:val="22"/>
              </w:rPr>
              <w:t xml:space="preserve">LAs shall respond to the DLCP Day Of Request by 9:00AM.    </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 xml:space="preserve">DLCP Confirmation </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 xml:space="preserve">The ISO will issue a DLCP Day Ahead Confirmation notice to the LAs no later than 7:00 PM of the day before the curtailment.   </w:t>
            </w:r>
          </w:p>
          <w:p>
            <w:pPr>
              <w:pStyle w:val="BodyText"/>
              <w:spacing w:before="40" w:after="40"/>
              <w:rPr>
                <w:rFonts w:ascii="Arial" w:hAnsi="Arial" w:cs="Arial"/>
                <w:sz w:val="22"/>
              </w:rPr>
            </w:pPr>
            <w:r>
              <w:rPr>
                <w:rFonts w:cs="Arial" w:ascii="Arial" w:hAnsi="Arial"/>
                <w:sz w:val="22"/>
              </w:rPr>
            </w:r>
          </w:p>
          <w:p>
            <w:pPr>
              <w:pStyle w:val="BodyText"/>
              <w:spacing w:before="40" w:after="40"/>
              <w:rPr>
                <w:rFonts w:ascii="Arial" w:hAnsi="Arial" w:cs="Arial"/>
                <w:sz w:val="22"/>
              </w:rPr>
            </w:pPr>
            <w:r>
              <w:rPr>
                <w:rFonts w:cs="Arial" w:ascii="Arial" w:hAnsi="Arial"/>
                <w:sz w:val="22"/>
              </w:rPr>
              <w:t xml:space="preserve">The ISO will issue a DLCP Day Of Confirmation notice to the LAs no later than 9:30AM of the day of the curtailment.  </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DLCP Curtailment</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 xml:space="preserve">The LA shall assure that the Load is notified and curtails in the hour(s) as per the DLCP Confirmation notice.   </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Use of Generation</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Less than 1MW total behind each interval meter, with approval from AQMD.</w:t>
            </w:r>
          </w:p>
        </w:tc>
      </w:tr>
      <w:tr>
        <w:trPr/>
        <w:tc>
          <w:tcPr>
            <w:tcW w:w="3618"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b/>
                <w:sz w:val="22"/>
              </w:rPr>
            </w:pPr>
            <w:r>
              <w:rPr>
                <w:rFonts w:cs="Arial" w:ascii="Arial" w:hAnsi="Arial"/>
                <w:b/>
                <w:sz w:val="22"/>
              </w:rPr>
              <w:t>Order / Timing of Curtailment</w:t>
            </w:r>
          </w:p>
        </w:tc>
        <w:tc>
          <w:tcPr>
            <w:tcW w:w="5220" w:type="dxa"/>
            <w:tcBorders>
              <w:top w:val="single" w:sz="6" w:space="0" w:color="000080"/>
              <w:start w:val="single" w:sz="6" w:space="0" w:color="000080"/>
              <w:bottom w:val="single" w:sz="6" w:space="0" w:color="000080"/>
              <w:end w:val="single" w:sz="6" w:space="0" w:color="000080"/>
            </w:tcBorders>
          </w:tcPr>
          <w:p>
            <w:pPr>
              <w:pStyle w:val="BodyText"/>
              <w:spacing w:before="40" w:after="40"/>
              <w:rPr>
                <w:rFonts w:ascii="Arial" w:hAnsi="Arial" w:cs="Arial"/>
                <w:sz w:val="22"/>
              </w:rPr>
            </w:pPr>
            <w:r>
              <w:rPr>
                <w:rFonts w:cs="Arial" w:ascii="Arial" w:hAnsi="Arial"/>
                <w:sz w:val="22"/>
              </w:rPr>
              <w:t>Because the DLCP Curtailment will be based on the times identified in the DLCP Confirmation notice the curtailments could occur irrespective of the Emergency Status.</w:t>
            </w:r>
          </w:p>
        </w:tc>
      </w:tr>
    </w:tbl>
    <w:p>
      <w:pPr>
        <w:pStyle w:val="BodyText"/>
        <w:spacing w:before="0" w:after="120"/>
        <w:rPr>
          <w:rFonts w:ascii="Arial" w:hAnsi="Arial" w:cs="Arial"/>
          <w:b/>
        </w:rPr>
      </w:pPr>
      <w:r>
        <w:rPr>
          <w:rFonts w:cs="Arial" w:ascii="Arial" w:hAnsi="Arial"/>
          <w:b/>
        </w:rPr>
      </w:r>
    </w:p>
    <w:p>
      <w:pPr>
        <w:pStyle w:val="BodyText"/>
        <w:spacing w:before="0" w:after="120"/>
        <w:rPr>
          <w:rFonts w:ascii="Arial" w:hAnsi="Arial" w:cs="Arial"/>
          <w:b/>
          <w:sz w:val="28"/>
        </w:rPr>
      </w:pPr>
      <w:r>
        <w:rPr>
          <w:rFonts w:cs="Arial" w:ascii="Arial" w:hAnsi="Arial"/>
          <w:b/>
          <w:sz w:val="28"/>
        </w:rPr>
      </w:r>
    </w:p>
    <w:p>
      <w:pPr>
        <w:pStyle w:val="BodyText"/>
        <w:spacing w:before="0" w:after="120"/>
        <w:rPr>
          <w:rFonts w:ascii="Arial" w:hAnsi="Arial" w:cs="Arial"/>
          <w:b/>
        </w:rPr>
      </w:pPr>
      <w:r>
        <w:rPr>
          <w:rFonts w:cs="Arial" w:ascii="Arial" w:hAnsi="Arial"/>
          <w:b/>
          <w:sz w:val="28"/>
        </w:rPr>
        <w:t>Eligibility</w:t>
      </w:r>
    </w:p>
    <w:p>
      <w:pPr>
        <w:pStyle w:val="BodyText"/>
        <w:spacing w:before="0" w:after="120"/>
        <w:rPr>
          <w:rFonts w:ascii="Arial" w:hAnsi="Arial" w:cs="Arial"/>
          <w:b/>
        </w:rPr>
      </w:pPr>
      <w:r>
        <w:rPr>
          <w:rFonts w:cs="Arial" w:ascii="Arial" w:hAnsi="Arial"/>
          <w:b/>
        </w:rPr>
        <w:t>DLCP Load Aggregator</w:t>
      </w:r>
    </w:p>
    <w:p>
      <w:pPr>
        <w:pStyle w:val="BodyText"/>
        <w:spacing w:before="0" w:after="120"/>
        <w:rPr>
          <w:rFonts w:ascii="Arial" w:hAnsi="Arial" w:cs="Arial"/>
        </w:rPr>
      </w:pPr>
      <w:r>
        <w:rPr>
          <w:rFonts w:cs="Arial" w:ascii="Arial" w:hAnsi="Arial"/>
        </w:rPr>
        <w:t>In order to be eligible for the DLCP, Load Aggregators (including UDCs):</w:t>
      </w:r>
    </w:p>
    <w:p>
      <w:pPr>
        <w:pStyle w:val="BodyText"/>
        <w:numPr>
          <w:ilvl w:val="0"/>
          <w:numId w:val="2"/>
        </w:numPr>
        <w:spacing w:before="0" w:after="120"/>
        <w:rPr>
          <w:rFonts w:ascii="Arial" w:hAnsi="Arial" w:cs="Arial"/>
        </w:rPr>
      </w:pPr>
      <w:r>
        <w:rPr>
          <w:rFonts w:cs="Arial" w:ascii="Arial" w:hAnsi="Arial"/>
        </w:rPr>
        <w:t>Must be able to provide a portfolio that contains a net reduction in Demand of at least 1MW, either alone or when aggregated with other customers,</w:t>
      </w:r>
    </w:p>
    <w:p>
      <w:pPr>
        <w:pStyle w:val="BodyText"/>
        <w:numPr>
          <w:ilvl w:val="0"/>
          <w:numId w:val="2"/>
        </w:numPr>
        <w:spacing w:before="0" w:after="120"/>
        <w:rPr>
          <w:rFonts w:ascii="Arial" w:hAnsi="Arial" w:cs="Arial"/>
        </w:rPr>
      </w:pPr>
      <w:r>
        <w:rPr>
          <w:rFonts w:cs="Arial" w:ascii="Arial" w:hAnsi="Arial"/>
        </w:rPr>
        <w:t>Must sign a DLCP Agreement,</w:t>
      </w:r>
    </w:p>
    <w:p>
      <w:pPr>
        <w:pStyle w:val="BodyText"/>
        <w:numPr>
          <w:ilvl w:val="0"/>
          <w:numId w:val="2"/>
        </w:numPr>
        <w:spacing w:before="0" w:after="120"/>
        <w:rPr>
          <w:rFonts w:ascii="Arial" w:hAnsi="Arial" w:cs="Arial"/>
        </w:rPr>
      </w:pPr>
      <w:r>
        <w:rPr>
          <w:rFonts w:cs="Arial" w:ascii="Arial" w:hAnsi="Arial"/>
        </w:rPr>
        <w:t xml:space="preserve">Must have an ISO approved performance measurement process, </w:t>
      </w:r>
    </w:p>
    <w:p>
      <w:pPr>
        <w:pStyle w:val="BodyText"/>
        <w:numPr>
          <w:ilvl w:val="0"/>
          <w:numId w:val="2"/>
        </w:numPr>
        <w:spacing w:before="0" w:after="120"/>
        <w:rPr>
          <w:rFonts w:ascii="Arial" w:hAnsi="Arial" w:cs="Arial"/>
        </w:rPr>
      </w:pPr>
      <w:r>
        <w:rPr>
          <w:rFonts w:cs="Arial" w:ascii="Arial" w:hAnsi="Arial"/>
        </w:rPr>
        <w:t>Must be capable of interacting with the ISO’s DLCP infrastructure as well as communicate with the end-use Load customer,</w:t>
      </w:r>
    </w:p>
    <w:p>
      <w:pPr>
        <w:pStyle w:val="BodyText"/>
        <w:numPr>
          <w:ilvl w:val="0"/>
          <w:numId w:val="2"/>
        </w:numPr>
        <w:spacing w:before="0" w:after="120"/>
        <w:rPr>
          <w:rFonts w:ascii="Arial" w:hAnsi="Arial" w:cs="Arial"/>
        </w:rPr>
      </w:pPr>
      <w:r>
        <w:rPr>
          <w:rFonts w:cs="Arial" w:ascii="Arial" w:hAnsi="Arial"/>
        </w:rPr>
        <w:t>Must nominate an SC for settlement transactions with the ISO.</w:t>
      </w:r>
    </w:p>
    <w:p>
      <w:pPr>
        <w:pStyle w:val="BodyText"/>
        <w:spacing w:before="0" w:after="120"/>
        <w:rPr>
          <w:rFonts w:ascii="Arial" w:hAnsi="Arial" w:cs="Arial"/>
          <w:b/>
          <w:sz w:val="28"/>
        </w:rPr>
      </w:pPr>
      <w:r>
        <w:rPr>
          <w:rFonts w:cs="Arial" w:ascii="Arial" w:hAnsi="Arial"/>
          <w:b/>
          <w:sz w:val="28"/>
        </w:rPr>
      </w:r>
    </w:p>
    <w:p>
      <w:pPr>
        <w:pStyle w:val="BodyText"/>
        <w:spacing w:before="0" w:after="120"/>
        <w:rPr>
          <w:rFonts w:ascii="Arial" w:hAnsi="Arial" w:cs="Arial"/>
          <w:b/>
        </w:rPr>
      </w:pPr>
      <w:r>
        <w:rPr>
          <w:rFonts w:cs="Arial" w:ascii="Arial" w:hAnsi="Arial"/>
          <w:b/>
        </w:rPr>
        <w:t>DLCP End-Use Load Customer</w:t>
      </w:r>
    </w:p>
    <w:p>
      <w:pPr>
        <w:pStyle w:val="BodyText"/>
        <w:spacing w:before="0" w:after="120"/>
        <w:rPr>
          <w:rFonts w:ascii="Arial" w:hAnsi="Arial" w:cs="Arial"/>
        </w:rPr>
      </w:pPr>
      <w:r>
        <w:rPr>
          <w:rFonts w:cs="Arial" w:ascii="Arial" w:hAnsi="Arial"/>
        </w:rPr>
        <w:t>In order to be eligible for the DLCP, an end-use Load customer:</w:t>
      </w:r>
    </w:p>
    <w:p>
      <w:pPr>
        <w:pStyle w:val="BodyText"/>
        <w:numPr>
          <w:ilvl w:val="0"/>
          <w:numId w:val="7"/>
        </w:numPr>
        <w:spacing w:before="0" w:after="120"/>
        <w:rPr>
          <w:rFonts w:ascii="Arial" w:hAnsi="Arial" w:cs="Arial"/>
        </w:rPr>
      </w:pPr>
      <w:r>
        <w:rPr>
          <w:rFonts w:cs="Arial" w:ascii="Arial" w:hAnsi="Arial"/>
        </w:rPr>
        <w:t>Must be able to provide a net reduction in Demand that meets the criteria of the LA, or the Local Regulatory Authority,</w:t>
      </w:r>
    </w:p>
    <w:p>
      <w:pPr>
        <w:pStyle w:val="BodyText"/>
        <w:numPr>
          <w:ilvl w:val="0"/>
          <w:numId w:val="7"/>
        </w:numPr>
        <w:spacing w:before="0" w:after="120"/>
        <w:rPr>
          <w:rFonts w:ascii="Arial" w:hAnsi="Arial" w:cs="Arial"/>
        </w:rPr>
      </w:pPr>
      <w:r>
        <w:rPr>
          <w:rFonts w:cs="Arial" w:ascii="Arial" w:hAnsi="Arial"/>
        </w:rPr>
        <w:t>Must have an interval meter approved by the Local Regulatory Authority, or have the appropriate measuring device(s) as required by the approved LA’s performance measurement process,</w:t>
      </w:r>
    </w:p>
    <w:p>
      <w:pPr>
        <w:pStyle w:val="BodyText"/>
        <w:numPr>
          <w:ilvl w:val="0"/>
          <w:numId w:val="7"/>
        </w:numPr>
        <w:spacing w:before="0" w:after="120"/>
        <w:rPr>
          <w:rFonts w:ascii="Arial" w:hAnsi="Arial" w:cs="Arial"/>
        </w:rPr>
      </w:pPr>
      <w:r>
        <w:rPr>
          <w:rFonts w:cs="Arial" w:ascii="Arial" w:hAnsi="Arial"/>
        </w:rPr>
        <w:t>Must be located inside the ISO Control Area (ask your LA, if you are not sure),</w:t>
      </w:r>
    </w:p>
    <w:p>
      <w:pPr>
        <w:pStyle w:val="BodyText"/>
        <w:numPr>
          <w:ilvl w:val="0"/>
          <w:numId w:val="7"/>
        </w:numPr>
        <w:spacing w:before="0" w:after="120"/>
        <w:rPr>
          <w:rFonts w:ascii="Arial" w:hAnsi="Arial" w:cs="Arial"/>
        </w:rPr>
      </w:pPr>
      <w:r>
        <w:rPr>
          <w:rFonts w:cs="Arial" w:ascii="Arial" w:hAnsi="Arial"/>
        </w:rPr>
        <w:t xml:space="preserve">Must not concurrently participate in the ISO’s Summer 2001 DRP, however may participate during months outside of the DRP contracted period (May 15-September 30, 2001), </w:t>
      </w:r>
    </w:p>
    <w:p>
      <w:pPr>
        <w:pStyle w:val="BodyText"/>
        <w:numPr>
          <w:ilvl w:val="0"/>
          <w:numId w:val="7"/>
        </w:numPr>
        <w:spacing w:before="0" w:after="120"/>
        <w:rPr>
          <w:rFonts w:ascii="Arial" w:hAnsi="Arial" w:cs="Arial"/>
        </w:rPr>
      </w:pPr>
      <w:r>
        <w:rPr>
          <w:rFonts w:cs="Arial" w:ascii="Arial" w:hAnsi="Arial"/>
        </w:rPr>
        <w:t>If the end-use load is a UDC interruptible customer, the customer may participate in the DLCP as long as the customer has met all the contractual obligations of an interruptible customer,</w:t>
      </w:r>
    </w:p>
    <w:p>
      <w:pPr>
        <w:pStyle w:val="BodyText"/>
        <w:numPr>
          <w:ilvl w:val="0"/>
          <w:numId w:val="7"/>
        </w:numPr>
        <w:spacing w:before="0" w:after="120"/>
        <w:rPr>
          <w:rFonts w:ascii="Arial" w:hAnsi="Arial" w:cs="Arial"/>
        </w:rPr>
      </w:pPr>
      <w:r>
        <w:rPr>
          <w:rFonts w:cs="Arial" w:ascii="Arial" w:hAnsi="Arial"/>
        </w:rPr>
        <w:t>Must not have a Participating Load Agreement (PLA) with the ISO for the same Load offered under the DLCP,</w:t>
      </w:r>
    </w:p>
    <w:p>
      <w:pPr>
        <w:pStyle w:val="BodyText"/>
        <w:numPr>
          <w:ilvl w:val="0"/>
          <w:numId w:val="7"/>
        </w:numPr>
        <w:spacing w:before="0" w:after="120"/>
        <w:rPr>
          <w:rFonts w:ascii="Arial" w:hAnsi="Arial" w:cs="Arial"/>
        </w:rPr>
      </w:pPr>
      <w:r>
        <w:rPr>
          <w:rFonts w:cs="Arial" w:ascii="Arial" w:hAnsi="Arial"/>
        </w:rPr>
        <w:t xml:space="preserve">Must obtain and provide positive proof of all necessary permits of operation or approvals from the local Air Pollution Control District or Air Quality Management District for each individual Generating Unit designated for participation in the DLCP. </w:t>
      </w:r>
    </w:p>
    <w:p>
      <w:pPr>
        <w:pStyle w:val="BodyText"/>
        <w:spacing w:before="0" w:after="120"/>
        <w:rPr>
          <w:rFonts w:ascii="Arial" w:hAnsi="Arial" w:cs="Arial"/>
        </w:rPr>
      </w:pPr>
      <w:r>
        <w:rPr>
          <w:rFonts w:cs="Arial" w:ascii="Arial" w:hAnsi="Arial"/>
        </w:rPr>
      </w:r>
    </w:p>
    <w:p>
      <w:pPr>
        <w:pStyle w:val="BodyText"/>
        <w:spacing w:before="0" w:after="120"/>
        <w:rPr>
          <w:rFonts w:ascii="Arial" w:hAnsi="Arial" w:cs="Arial"/>
          <w:b/>
        </w:rPr>
      </w:pPr>
      <w:r>
        <w:rPr>
          <w:rFonts w:cs="Arial" w:ascii="Arial" w:hAnsi="Arial"/>
          <w:b/>
        </w:rPr>
        <w:t>DLCP Process:</w:t>
      </w:r>
    </w:p>
    <w:p>
      <w:pPr>
        <w:pStyle w:val="BodyText"/>
        <w:numPr>
          <w:ilvl w:val="0"/>
          <w:numId w:val="9"/>
        </w:numPr>
        <w:spacing w:before="0" w:after="120"/>
        <w:rPr>
          <w:rFonts w:ascii="Arial" w:hAnsi="Arial" w:cs="Arial"/>
          <w:b/>
        </w:rPr>
      </w:pPr>
      <w:r>
        <w:rPr>
          <w:rFonts w:cs="Arial" w:ascii="Arial" w:hAnsi="Arial"/>
          <w:b/>
        </w:rPr>
        <w:t>DLCP Request</w:t>
      </w:r>
    </w:p>
    <w:p>
      <w:pPr>
        <w:pStyle w:val="BodyText"/>
        <w:numPr>
          <w:ilvl w:val="0"/>
          <w:numId w:val="5"/>
        </w:numPr>
        <w:tabs>
          <w:tab w:val="left" w:pos="720" w:leader="none"/>
        </w:tabs>
        <w:spacing w:before="0" w:after="120"/>
        <w:ind w:hanging="360" w:start="720" w:end="0"/>
        <w:rPr>
          <w:rFonts w:ascii="Arial" w:hAnsi="Arial" w:cs="Arial"/>
        </w:rPr>
      </w:pPr>
      <w:r>
        <w:rPr>
          <w:rFonts w:cs="Arial" w:ascii="Arial" w:hAnsi="Arial"/>
        </w:rPr>
        <w:t>DLCP Day Ahead Request:</w:t>
      </w:r>
    </w:p>
    <w:p>
      <w:pPr>
        <w:pStyle w:val="BodyText"/>
        <w:spacing w:before="0" w:after="120"/>
        <w:ind w:start="720" w:end="0"/>
        <w:rPr>
          <w:rFonts w:ascii="Arial" w:hAnsi="Arial" w:cs="Arial"/>
        </w:rPr>
      </w:pPr>
      <w:r>
        <w:rPr>
          <w:rFonts w:cs="Arial" w:ascii="Arial" w:hAnsi="Arial"/>
        </w:rPr>
        <w:t>The ISO will project the need for demand response. The ISO may call on this program based upon the best temperature, load, and resource forecast information available by 4:00PM the day ahead.  The ISO will issue a DLCP Day Ahead Request by e-mail to all contracted Load Aggregators.  The e-mail notice will request the curtailment amounts for two-hour blocks within the ISO specified curtailment timeframe.  The ISO will provide any constraints in the notice.</w:t>
      </w:r>
    </w:p>
    <w:p>
      <w:pPr>
        <w:pStyle w:val="BodyText"/>
        <w:numPr>
          <w:ilvl w:val="0"/>
          <w:numId w:val="5"/>
        </w:numPr>
        <w:tabs>
          <w:tab w:val="left" w:pos="720" w:leader="none"/>
          <w:tab w:val="left" w:pos="780" w:leader="none"/>
        </w:tabs>
        <w:spacing w:before="0" w:after="120"/>
        <w:ind w:hanging="360" w:start="720" w:end="0"/>
        <w:rPr>
          <w:rFonts w:ascii="Arial" w:hAnsi="Arial" w:cs="Arial"/>
        </w:rPr>
      </w:pPr>
      <w:r>
        <w:rPr>
          <w:rFonts w:cs="Arial" w:ascii="Arial" w:hAnsi="Arial"/>
        </w:rPr>
        <w:t>DLCP Day Of Request:</w:t>
      </w:r>
    </w:p>
    <w:p>
      <w:pPr>
        <w:pStyle w:val="BodyText"/>
        <w:tabs>
          <w:tab w:val="clear" w:pos="720"/>
          <w:tab w:val="left" w:pos="780" w:leader="none"/>
        </w:tabs>
        <w:spacing w:before="0" w:after="120"/>
        <w:ind w:start="720" w:end="0"/>
        <w:rPr>
          <w:rFonts w:ascii="Arial" w:hAnsi="Arial" w:cs="Arial"/>
        </w:rPr>
      </w:pPr>
      <w:r>
        <w:rPr>
          <w:rFonts w:cs="Arial" w:ascii="Arial" w:hAnsi="Arial"/>
        </w:rPr>
        <w:t>The ISO will project the need for demand response.  The ISO will base this projection upon the best temperature, load, and resource forecast information available by 8:00AM of the day of the request. The ISO will issue a DLCP Day Of Request by e-mail to all Load Aggregators.  The e-mail notice will request the curtailment amounts for each two-hour block requested.  The ISO will provide any constraints in the notice.</w:t>
      </w:r>
    </w:p>
    <w:p>
      <w:pPr>
        <w:pStyle w:val="BodyText"/>
        <w:spacing w:before="0" w:after="120"/>
        <w:ind w:start="360" w:end="0"/>
        <w:rPr>
          <w:rFonts w:ascii="Arial" w:hAnsi="Arial" w:cs="Arial"/>
        </w:rPr>
      </w:pPr>
      <w:r>
        <w:rPr>
          <w:rFonts w:cs="Arial" w:ascii="Arial" w:hAnsi="Arial"/>
        </w:rPr>
      </w:r>
    </w:p>
    <w:p>
      <w:pPr>
        <w:pStyle w:val="BodyText"/>
        <w:numPr>
          <w:ilvl w:val="0"/>
          <w:numId w:val="9"/>
        </w:numPr>
        <w:spacing w:before="0" w:after="120"/>
        <w:rPr>
          <w:rFonts w:ascii="Arial" w:hAnsi="Arial" w:cs="Arial"/>
          <w:b/>
        </w:rPr>
      </w:pPr>
      <w:r>
        <w:rPr>
          <w:rFonts w:cs="Arial" w:ascii="Arial" w:hAnsi="Arial"/>
          <w:b/>
        </w:rPr>
        <w:t>DLCP Offer</w:t>
      </w:r>
    </w:p>
    <w:p>
      <w:pPr>
        <w:pStyle w:val="BodyText"/>
        <w:numPr>
          <w:ilvl w:val="0"/>
          <w:numId w:val="6"/>
        </w:numPr>
        <w:tabs>
          <w:tab w:val="left" w:pos="720" w:leader="none"/>
        </w:tabs>
        <w:spacing w:before="0" w:after="120"/>
        <w:ind w:hanging="360" w:start="720" w:end="0"/>
        <w:rPr>
          <w:rFonts w:ascii="Arial" w:hAnsi="Arial" w:cs="Arial"/>
        </w:rPr>
      </w:pPr>
      <w:r>
        <w:rPr>
          <w:rFonts w:cs="Arial" w:ascii="Arial" w:hAnsi="Arial"/>
        </w:rPr>
        <w:t xml:space="preserve">By 6:00PM on the Day Ahead, the Load Aggregators will submit to the ISO, through the ISO DLCP website, their committed amounts of Load Curtailment.  The ISO expects that the Load Aggregators will have contacted the End-Use Loads in their program to determine how much curtailment will be available and for which hours of the day. </w:t>
      </w:r>
    </w:p>
    <w:p>
      <w:pPr>
        <w:pStyle w:val="BodyText"/>
        <w:numPr>
          <w:ilvl w:val="0"/>
          <w:numId w:val="6"/>
        </w:numPr>
        <w:tabs>
          <w:tab w:val="left" w:pos="720" w:leader="none"/>
        </w:tabs>
        <w:spacing w:before="0" w:after="120"/>
        <w:ind w:hanging="360" w:start="720" w:end="0"/>
        <w:rPr>
          <w:rFonts w:ascii="Arial" w:hAnsi="Arial" w:cs="Arial"/>
        </w:rPr>
      </w:pPr>
      <w:r>
        <w:rPr>
          <w:rFonts w:cs="Arial" w:ascii="Arial" w:hAnsi="Arial"/>
        </w:rPr>
        <w:t xml:space="preserve">By 9:00AM of the Day Of, the Load Aggregators will submit their committed amounts of curtailment.  </w:t>
      </w:r>
    </w:p>
    <w:p>
      <w:pPr>
        <w:pStyle w:val="BodyText"/>
        <w:spacing w:before="0" w:after="120"/>
        <w:rPr>
          <w:rFonts w:ascii="Arial" w:hAnsi="Arial" w:cs="Arial"/>
          <w:b/>
          <w:sz w:val="28"/>
        </w:rPr>
      </w:pPr>
      <w:r>
        <w:rPr>
          <w:rFonts w:cs="Arial" w:ascii="Arial" w:hAnsi="Arial"/>
          <w:b/>
          <w:sz w:val="28"/>
        </w:rPr>
      </w:r>
    </w:p>
    <w:p>
      <w:pPr>
        <w:pStyle w:val="BodyText"/>
        <w:numPr>
          <w:ilvl w:val="0"/>
          <w:numId w:val="9"/>
        </w:numPr>
        <w:spacing w:before="0" w:after="120"/>
        <w:rPr>
          <w:rFonts w:ascii="Arial" w:hAnsi="Arial" w:cs="Arial"/>
          <w:b/>
        </w:rPr>
      </w:pPr>
      <w:r>
        <w:rPr>
          <w:rFonts w:cs="Arial" w:ascii="Arial" w:hAnsi="Arial"/>
          <w:b/>
        </w:rPr>
        <w:t>DLCP Confirmation</w:t>
      </w:r>
    </w:p>
    <w:p>
      <w:pPr>
        <w:pStyle w:val="BodyText"/>
        <w:spacing w:before="0" w:after="120"/>
        <w:ind w:start="360" w:end="0"/>
        <w:rPr>
          <w:rFonts w:ascii="Arial" w:hAnsi="Arial" w:cs="Arial"/>
        </w:rPr>
      </w:pPr>
      <w:r>
        <w:rPr>
          <w:rFonts w:cs="Arial" w:ascii="Arial" w:hAnsi="Arial"/>
        </w:rPr>
        <w:t xml:space="preserve">Once the ISO reviews submitted DLCP Offers, ISO Operations will issue an e-mail notice to both the Load Aggregators and their Scheduling Coordinators accepting specific DLCP Offers.  The ISO will issue the DLCP Confirmation notice by 7:00PM on the day the Day Ahead Request was made and by 9:30AM for the Day Of Requests. These confirmation notices will request that the Load Aggregators communicate to the End-Use Loads the required curtailment amount and duration.  This will be the only communication (dispatch) to the Load Aggregators detailing the curtailment.  </w:t>
      </w:r>
    </w:p>
    <w:p>
      <w:pPr>
        <w:pStyle w:val="BodyText"/>
        <w:numPr>
          <w:ilvl w:val="0"/>
          <w:numId w:val="9"/>
        </w:numPr>
        <w:spacing w:before="0" w:after="120"/>
        <w:rPr>
          <w:rFonts w:ascii="Arial" w:hAnsi="Arial" w:cs="Arial"/>
          <w:b/>
        </w:rPr>
      </w:pPr>
      <w:r>
        <w:rPr>
          <w:rFonts w:cs="Arial" w:ascii="Arial" w:hAnsi="Arial"/>
          <w:b/>
        </w:rPr>
        <w:t>DLCP Performance</w:t>
      </w:r>
    </w:p>
    <w:p>
      <w:pPr>
        <w:pStyle w:val="BodyText"/>
        <w:spacing w:before="0" w:after="120"/>
        <w:ind w:start="360" w:end="0"/>
        <w:rPr>
          <w:rFonts w:ascii="Arial" w:hAnsi="Arial" w:cs="Arial"/>
        </w:rPr>
      </w:pPr>
      <w:r>
        <w:rPr>
          <w:rFonts w:cs="Arial" w:ascii="Arial" w:hAnsi="Arial"/>
        </w:rPr>
        <w:t xml:space="preserve">The effectiveness of the DLCP will be based on the performance of each End-Use Load in curtailing their confirmed curtailment amount. The ISO expects that the committed curtailment will occur based on the hours as confirmed through the DLCP Confirmation notices.  An aggregator has the responsibility to produce the demand reduction it confirms.  There is no set penalty, except that continued poor performance could result in revocation of the DLCP Agreement.  </w:t>
      </w:r>
    </w:p>
    <w:p>
      <w:pPr>
        <w:pStyle w:val="BodyText"/>
        <w:spacing w:before="0" w:after="120"/>
        <w:ind w:start="360" w:end="0"/>
        <w:rPr>
          <w:rFonts w:ascii="Arial" w:hAnsi="Arial" w:cs="Arial"/>
          <w:sz w:val="28"/>
        </w:rPr>
      </w:pPr>
      <w:r>
        <w:rPr>
          <w:rFonts w:cs="Arial" w:ascii="Arial" w:hAnsi="Arial"/>
          <w:sz w:val="28"/>
        </w:rPr>
      </w:r>
    </w:p>
    <w:p>
      <w:pPr>
        <w:pStyle w:val="BodyText"/>
        <w:numPr>
          <w:ilvl w:val="0"/>
          <w:numId w:val="9"/>
        </w:numPr>
        <w:spacing w:before="0" w:after="120"/>
        <w:rPr>
          <w:rFonts w:ascii="Arial" w:hAnsi="Arial" w:cs="Arial"/>
          <w:b/>
        </w:rPr>
      </w:pPr>
      <w:r>
        <w:rPr>
          <w:rFonts w:cs="Arial" w:ascii="Arial" w:hAnsi="Arial"/>
          <w:b/>
        </w:rPr>
        <w:t>Performance Measurement Guidelines</w:t>
      </w:r>
    </w:p>
    <w:p>
      <w:pPr>
        <w:pStyle w:val="BodyText"/>
        <w:spacing w:before="0" w:after="120"/>
        <w:ind w:start="360" w:end="0"/>
        <w:rPr>
          <w:rFonts w:ascii="Arial" w:hAnsi="Arial" w:cs="Arial"/>
        </w:rPr>
      </w:pPr>
      <w:r>
        <w:rPr>
          <w:rFonts w:cs="Arial" w:ascii="Arial" w:hAnsi="Arial"/>
        </w:rPr>
        <w:t>The measurement of performance for each End-Use Load will be performed by the Load Aggregators.  Each Load Aggregator will have an ISO approved performance measurement plan, which will be used to calculate the DLCP performance.  The performance measurement plan shall include the following:</w:t>
      </w:r>
    </w:p>
    <w:p>
      <w:pPr>
        <w:pStyle w:val="BodyText"/>
        <w:numPr>
          <w:ilvl w:val="0"/>
          <w:numId w:val="10"/>
        </w:numPr>
        <w:tabs>
          <w:tab w:val="clear" w:pos="720"/>
          <w:tab w:val="left" w:pos="1080" w:leader="none"/>
        </w:tabs>
        <w:spacing w:before="0" w:after="120"/>
        <w:ind w:hanging="360" w:start="1080" w:end="0"/>
        <w:rPr>
          <w:rFonts w:ascii="Arial" w:hAnsi="Arial" w:cs="Arial"/>
        </w:rPr>
      </w:pPr>
      <w:r>
        <w:rPr>
          <w:rFonts w:cs="Arial" w:ascii="Arial" w:hAnsi="Arial"/>
        </w:rPr>
        <w:t xml:space="preserve">For interval metered End-Use Loads the Load Aggregator will calculate a baseline Load profile.  DLCP performance will be measured by the difference between baseline Load profile and the meter read for the hour(s) of curtailment.  </w:t>
      </w:r>
    </w:p>
    <w:p>
      <w:pPr>
        <w:pStyle w:val="BodyText"/>
        <w:numPr>
          <w:ilvl w:val="0"/>
          <w:numId w:val="10"/>
        </w:numPr>
        <w:tabs>
          <w:tab w:val="clear" w:pos="720"/>
          <w:tab w:val="left" w:pos="1080" w:leader="none"/>
        </w:tabs>
        <w:spacing w:before="0" w:after="120"/>
        <w:ind w:hanging="360" w:start="1080" w:end="0"/>
        <w:rPr>
          <w:rFonts w:ascii="Arial" w:hAnsi="Arial" w:cs="Arial"/>
        </w:rPr>
      </w:pPr>
      <w:r>
        <w:rPr>
          <w:rFonts w:cs="Arial" w:ascii="Arial" w:hAnsi="Arial"/>
        </w:rPr>
        <w:t>For non-interval metered Loads, DLCP performance will be calculated by using a combination of sample measurements, historic data, process controls, use of data loggers, and any other performance measurement method approved by the ISO.  Load Aggregators shall obtained ISO approval prior to offering DLCP for non-interval metered End-Use Loads.  (It should be noted that the ISO favors interval meters.)</w:t>
      </w:r>
    </w:p>
    <w:p>
      <w:pPr>
        <w:pStyle w:val="BodyText"/>
        <w:numPr>
          <w:ilvl w:val="0"/>
          <w:numId w:val="9"/>
        </w:numPr>
        <w:spacing w:before="0" w:after="120"/>
        <w:rPr>
          <w:rFonts w:ascii="Arial" w:hAnsi="Arial" w:cs="Arial"/>
          <w:b/>
        </w:rPr>
      </w:pPr>
      <w:r>
        <w:rPr>
          <w:rFonts w:cs="Arial" w:ascii="Arial" w:hAnsi="Arial"/>
          <w:b/>
        </w:rPr>
        <w:t>DLCP Settlement</w:t>
      </w:r>
    </w:p>
    <w:p>
      <w:pPr>
        <w:pStyle w:val="BodyText"/>
        <w:spacing w:before="0" w:after="120"/>
        <w:ind w:start="360" w:end="0"/>
        <w:rPr>
          <w:rFonts w:ascii="Arial" w:hAnsi="Arial" w:cs="Arial"/>
          <w:sz w:val="28"/>
        </w:rPr>
      </w:pPr>
      <w:r>
        <w:rPr>
          <w:rFonts w:cs="Arial" w:ascii="Arial" w:hAnsi="Arial"/>
        </w:rPr>
        <w:t xml:space="preserve">Each DLCP Offer for which a DLCP Confirmation was issued by the ISO shall be uniquely identified.  Therefore, DLCP Day Ahead and DLCP Day Of offers must be separately identified. The Load Aggregators (except for the UDCs) shall submit the DLCP Performance Measurement for each confirmed offer by using the DLCP website no later than 45 days following the operating day of the DLCP Curtailment.  The ISO will calculate the performance payment by simply multiplying the DLCP energy price ($500/MWh for DLCP Day Ahead and $750/MWh for DLCP Day Of) by the amount of DLCP (in MWs) for each hour of confirmed curtailment. For each month the performance payments will be summed up for all the confirmed curtailments and paid to the Load Aggregator’s nominated Scheduling Coordinator.  The payment will be made to the Scheduling Coordinator in accordance to the ISO Payment Calendar timeline.  </w:t>
      </w:r>
    </w:p>
    <w:p>
      <w:pPr>
        <w:pStyle w:val="BodyText"/>
        <w:spacing w:before="0" w:after="120"/>
        <w:ind w:start="360" w:end="0"/>
        <w:rPr>
          <w:rFonts w:ascii="Arial" w:hAnsi="Arial" w:cs="Arial"/>
        </w:rPr>
      </w:pPr>
      <w:r>
        <w:rPr>
          <w:rFonts w:cs="Arial" w:ascii="Arial" w:hAnsi="Arial"/>
        </w:rPr>
        <w:t xml:space="preserve">The ISO recognizes that UDCs acting as Load Aggregators will have specific rules to follow for the settlement of the dispatched curtailment.  The UDCs will be responsible for following the settlement rules and regulations set forth by the CPUC for the End-Use Loads.  </w:t>
      </w:r>
    </w:p>
    <w:p>
      <w:pPr>
        <w:pStyle w:val="BodyText"/>
        <w:spacing w:before="0" w:after="120"/>
        <w:ind w:start="360" w:end="0"/>
        <w:rPr>
          <w:rFonts w:ascii="Arial" w:hAnsi="Arial" w:cs="Arial"/>
          <w:sz w:val="28"/>
        </w:rPr>
      </w:pPr>
      <w:r>
        <w:rPr>
          <w:rFonts w:cs="Arial" w:ascii="Arial" w:hAnsi="Arial"/>
          <w:sz w:val="28"/>
        </w:rPr>
      </w:r>
    </w:p>
    <w:p>
      <w:pPr>
        <w:pStyle w:val="BodyText"/>
        <w:spacing w:before="0" w:after="120"/>
        <w:rPr>
          <w:rFonts w:ascii="Arial" w:hAnsi="Arial" w:cs="Arial"/>
          <w:b/>
        </w:rPr>
      </w:pPr>
      <w:r>
        <w:rPr>
          <w:rFonts w:cs="Arial" w:ascii="Arial" w:hAnsi="Arial"/>
          <w:b/>
        </w:rPr>
        <w:t>How to enroll in the DLCP:</w:t>
      </w:r>
    </w:p>
    <w:p>
      <w:pPr>
        <w:pStyle w:val="BodyText"/>
        <w:spacing w:before="0" w:after="120"/>
        <w:rPr>
          <w:rFonts w:ascii="Arial" w:hAnsi="Arial" w:cs="Arial"/>
          <w:b/>
        </w:rPr>
      </w:pPr>
      <w:r>
        <w:rPr>
          <w:rFonts w:cs="Arial" w:ascii="Arial" w:hAnsi="Arial"/>
          <w:b/>
        </w:rPr>
        <w:t>Load Aggregator</w:t>
      </w:r>
    </w:p>
    <w:p>
      <w:pPr>
        <w:pStyle w:val="BodyText"/>
        <w:numPr>
          <w:ilvl w:val="0"/>
          <w:numId w:val="4"/>
        </w:numPr>
        <w:spacing w:before="0" w:after="120"/>
        <w:rPr>
          <w:rFonts w:ascii="Arial" w:hAnsi="Arial" w:cs="Arial"/>
        </w:rPr>
      </w:pPr>
      <w:r>
        <w:rPr>
          <w:rFonts w:cs="Arial" w:ascii="Arial" w:hAnsi="Arial"/>
        </w:rPr>
        <w:t xml:space="preserve">For a Load Aggregator, contact the ISO.  The DLCP Request for Proposal (RFP) and Agreement are posted on the ISO website: </w:t>
      </w:r>
      <w:hyperlink r:id="rId3">
        <w:r>
          <w:rPr>
            <w:rStyle w:val="Hyperlink"/>
            <w:rFonts w:cs="Arial" w:ascii="Arial" w:hAnsi="Arial"/>
          </w:rPr>
          <w:t>www.caiso.com/clientserv/load</w:t>
        </w:r>
      </w:hyperlink>
      <w:r>
        <w:rPr>
          <w:rFonts w:cs="Arial" w:ascii="Arial" w:hAnsi="Arial"/>
        </w:rPr>
        <w:t>,</w:t>
      </w:r>
    </w:p>
    <w:p>
      <w:pPr>
        <w:pStyle w:val="BodyText"/>
        <w:numPr>
          <w:ilvl w:val="0"/>
          <w:numId w:val="4"/>
        </w:numPr>
        <w:spacing w:before="0" w:after="120"/>
        <w:rPr>
          <w:rFonts w:ascii="Arial" w:hAnsi="Arial" w:cs="Arial"/>
        </w:rPr>
      </w:pPr>
      <w:r>
        <w:rPr>
          <w:rFonts w:cs="Arial" w:ascii="Arial" w:hAnsi="Arial"/>
        </w:rPr>
        <w:t>Contact the ISO.  The ISO contact for the DLCP is:</w:t>
      </w:r>
    </w:p>
    <w:p>
      <w:pPr>
        <w:pStyle w:val="BodyText"/>
        <w:ind w:start="2880" w:end="0"/>
        <w:rPr>
          <w:rFonts w:ascii="Arial" w:hAnsi="Arial" w:cs="Arial"/>
        </w:rPr>
      </w:pPr>
      <w:r>
        <w:rPr>
          <w:rFonts w:cs="Arial" w:ascii="Arial" w:hAnsi="Arial"/>
        </w:rPr>
        <w:t>Glen Perez, Manager Data Quality</w:t>
      </w:r>
    </w:p>
    <w:p>
      <w:pPr>
        <w:pStyle w:val="BodyText"/>
        <w:ind w:start="2880" w:end="0"/>
        <w:rPr>
          <w:rFonts w:ascii="Arial" w:hAnsi="Arial" w:cs="Arial"/>
        </w:rPr>
      </w:pPr>
      <w:r>
        <w:rPr>
          <w:rFonts w:cs="Arial" w:ascii="Arial" w:hAnsi="Arial"/>
        </w:rPr>
        <w:t>California ISO</w:t>
      </w:r>
    </w:p>
    <w:p>
      <w:pPr>
        <w:pStyle w:val="BodyText"/>
        <w:ind w:start="2880" w:end="0"/>
        <w:rPr>
          <w:rFonts w:ascii="Arial" w:hAnsi="Arial" w:cs="Arial"/>
        </w:rPr>
      </w:pPr>
      <w:r>
        <w:rPr>
          <w:rFonts w:cs="Arial" w:ascii="Arial" w:hAnsi="Arial"/>
        </w:rPr>
        <w:t>gperez@caiso.com</w:t>
      </w:r>
    </w:p>
    <w:p>
      <w:pPr>
        <w:pStyle w:val="Normal"/>
        <w:numPr>
          <w:ilvl w:val="0"/>
          <w:numId w:val="4"/>
        </w:numPr>
        <w:rPr>
          <w:rFonts w:ascii="Arial" w:hAnsi="Arial" w:cs="Arial"/>
          <w:sz w:val="24"/>
        </w:rPr>
      </w:pPr>
      <w:r>
        <w:rPr>
          <w:rFonts w:cs="Arial" w:ascii="Arial" w:hAnsi="Arial"/>
          <w:sz w:val="24"/>
        </w:rPr>
        <w:t>Submit a proposal and enter into a DLCP Agreement.  Responses to the RFP should be submitted to:</w:t>
      </w:r>
    </w:p>
    <w:p>
      <w:pPr>
        <w:pStyle w:val="Heading5"/>
        <w:rPr>
          <w:rFonts w:ascii="Arial" w:hAnsi="Arial" w:cs="Arial"/>
        </w:rPr>
      </w:pPr>
      <w:r>
        <w:rPr>
          <w:rFonts w:cs="Arial" w:ascii="Arial" w:hAnsi="Arial"/>
        </w:rPr>
        <w:t>California Independent System Operator</w:t>
      </w:r>
    </w:p>
    <w:p>
      <w:pPr>
        <w:pStyle w:val="Normal"/>
        <w:ind w:start="2880" w:end="0"/>
        <w:rPr>
          <w:rFonts w:ascii="Arial" w:hAnsi="Arial" w:cs="Arial"/>
          <w:sz w:val="24"/>
        </w:rPr>
      </w:pPr>
      <w:r>
        <w:rPr>
          <w:rFonts w:cs="Arial" w:ascii="Arial" w:hAnsi="Arial"/>
          <w:sz w:val="24"/>
        </w:rPr>
        <w:t>151 Blue Ravine Road</w:t>
      </w:r>
    </w:p>
    <w:p>
      <w:pPr>
        <w:pStyle w:val="Normal"/>
        <w:ind w:start="2880" w:end="0"/>
        <w:rPr>
          <w:rFonts w:ascii="Arial" w:hAnsi="Arial" w:cs="Arial"/>
          <w:sz w:val="24"/>
        </w:rPr>
      </w:pPr>
      <w:r>
        <w:rPr>
          <w:rFonts w:cs="Arial" w:ascii="Arial" w:hAnsi="Arial"/>
          <w:sz w:val="24"/>
        </w:rPr>
        <w:t>Folsom, CA 95630</w:t>
      </w:r>
    </w:p>
    <w:p>
      <w:pPr>
        <w:pStyle w:val="Normal"/>
        <w:ind w:start="2880" w:end="0"/>
        <w:rPr>
          <w:rFonts w:ascii="Arial" w:hAnsi="Arial" w:cs="Arial"/>
          <w:sz w:val="24"/>
        </w:rPr>
      </w:pPr>
      <w:r>
        <w:rPr>
          <w:rFonts w:cs="Arial" w:ascii="Arial" w:hAnsi="Arial"/>
          <w:sz w:val="24"/>
        </w:rPr>
      </w:r>
    </w:p>
    <w:p>
      <w:pPr>
        <w:pStyle w:val="Heading5"/>
        <w:rPr>
          <w:rFonts w:ascii="Arial" w:hAnsi="Arial" w:cs="Arial"/>
        </w:rPr>
      </w:pPr>
      <w:r>
        <w:rPr>
          <w:rFonts w:cs="Arial" w:ascii="Arial" w:hAnsi="Arial"/>
        </w:rPr>
        <w:t xml:space="preserve">Attention:  John Counsil, Contracts </w:t>
      </w:r>
    </w:p>
    <w:p>
      <w:pPr>
        <w:pStyle w:val="Normal"/>
        <w:ind w:start="2880" w:end="0"/>
        <w:rPr>
          <w:rFonts w:ascii="Arial" w:hAnsi="Arial" w:cs="Arial"/>
          <w:sz w:val="24"/>
        </w:rPr>
      </w:pPr>
      <w:r>
        <w:rPr>
          <w:rFonts w:cs="Arial" w:ascii="Arial" w:hAnsi="Arial"/>
          <w:sz w:val="24"/>
        </w:rPr>
      </w:r>
    </w:p>
    <w:p>
      <w:pPr>
        <w:pStyle w:val="Heading6"/>
        <w:ind w:hanging="0" w:start="0"/>
        <w:rPr>
          <w:rFonts w:ascii="Arial" w:hAnsi="Arial" w:cs="Arial"/>
        </w:rPr>
      </w:pPr>
      <w:r>
        <w:rPr>
          <w:rFonts w:cs="Arial" w:ascii="Arial" w:hAnsi="Arial"/>
        </w:rPr>
        <w:t>End-Use Customers</w:t>
      </w:r>
    </w:p>
    <w:p>
      <w:pPr>
        <w:pStyle w:val="Normal"/>
        <w:numPr>
          <w:ilvl w:val="0"/>
          <w:numId w:val="8"/>
        </w:numPr>
        <w:rPr>
          <w:rFonts w:ascii="Arial" w:hAnsi="Arial" w:cs="Arial"/>
          <w:sz w:val="24"/>
        </w:rPr>
      </w:pPr>
      <w:r>
        <w:rPr>
          <w:rFonts w:cs="Arial" w:ascii="Arial" w:hAnsi="Arial"/>
          <w:sz w:val="24"/>
        </w:rPr>
        <w:t xml:space="preserve">Contact a Load Aggregator.  A list of approved Load Aggregators will be posted on the ISO website: </w:t>
      </w:r>
      <w:hyperlink r:id="rId4">
        <w:r>
          <w:rPr>
            <w:rStyle w:val="Hyperlink"/>
            <w:rFonts w:cs="Arial" w:ascii="Arial" w:hAnsi="Arial"/>
          </w:rPr>
          <w:t>www.caiso.com/clientserv/load</w:t>
        </w:r>
      </w:hyperlink>
      <w:r>
        <w:rPr>
          <w:rFonts w:cs="Arial" w:ascii="Arial" w:hAnsi="Arial"/>
          <w:b/>
          <w:u w:val="single"/>
        </w:rPr>
        <w:t>,</w:t>
      </w:r>
    </w:p>
    <w:p>
      <w:pPr>
        <w:pStyle w:val="Normal"/>
        <w:numPr>
          <w:ilvl w:val="0"/>
          <w:numId w:val="8"/>
        </w:numPr>
        <w:rPr>
          <w:rFonts w:ascii="Arial" w:hAnsi="Arial" w:cs="Arial"/>
          <w:sz w:val="24"/>
        </w:rPr>
      </w:pPr>
      <w:r>
        <w:rPr>
          <w:rFonts w:cs="Arial" w:ascii="Arial" w:hAnsi="Arial"/>
          <w:sz w:val="24"/>
        </w:rPr>
        <w:t xml:space="preserve">Contact your UDC.  They may have an enrollment process to be followed.  </w:t>
      </w:r>
    </w:p>
    <w:p>
      <w:pPr>
        <w:pStyle w:val="Normal"/>
        <w:numPr>
          <w:ilvl w:val="0"/>
          <w:numId w:val="8"/>
        </w:numPr>
        <w:rPr>
          <w:rFonts w:ascii="Arial" w:hAnsi="Arial" w:cs="Arial"/>
          <w:sz w:val="24"/>
        </w:rPr>
      </w:pPr>
      <w:r>
        <w:rPr>
          <w:rFonts w:cs="Arial" w:ascii="Arial" w:hAnsi="Arial"/>
          <w:sz w:val="24"/>
        </w:rPr>
        <w:t>Any questions contact the ISO.  The ISO contact for the DLCP is:</w:t>
      </w:r>
    </w:p>
    <w:p>
      <w:pPr>
        <w:pStyle w:val="BodyText"/>
        <w:ind w:start="2880" w:end="0"/>
        <w:rPr>
          <w:rFonts w:ascii="Arial" w:hAnsi="Arial" w:cs="Arial"/>
          <w:sz w:val="24"/>
        </w:rPr>
      </w:pPr>
      <w:r>
        <w:rPr>
          <w:rFonts w:cs="Arial" w:ascii="Arial" w:hAnsi="Arial"/>
          <w:sz w:val="24"/>
        </w:rPr>
      </w:r>
    </w:p>
    <w:p>
      <w:pPr>
        <w:pStyle w:val="BodyText"/>
        <w:ind w:start="2880" w:end="0"/>
        <w:rPr>
          <w:rFonts w:ascii="Arial" w:hAnsi="Arial" w:cs="Arial"/>
        </w:rPr>
      </w:pPr>
      <w:r>
        <w:rPr>
          <w:rFonts w:cs="Arial" w:ascii="Arial" w:hAnsi="Arial"/>
        </w:rPr>
        <w:t>Glen Perez, Manager Data Quality</w:t>
      </w:r>
    </w:p>
    <w:p>
      <w:pPr>
        <w:pStyle w:val="BodyText"/>
        <w:ind w:start="2880" w:end="0"/>
        <w:rPr>
          <w:rFonts w:ascii="Arial" w:hAnsi="Arial" w:cs="Arial"/>
        </w:rPr>
      </w:pPr>
      <w:r>
        <w:rPr>
          <w:rFonts w:cs="Arial" w:ascii="Arial" w:hAnsi="Arial"/>
        </w:rPr>
        <w:t>California ISO</w:t>
      </w:r>
    </w:p>
    <w:p>
      <w:pPr>
        <w:pStyle w:val="Normal"/>
        <w:ind w:start="2880" w:end="0"/>
        <w:rPr>
          <w:rFonts w:ascii="Arial" w:hAnsi="Arial" w:cs="Arial"/>
          <w:sz w:val="24"/>
        </w:rPr>
      </w:pPr>
      <w:r>
        <w:rPr>
          <w:rFonts w:cs="Arial" w:ascii="Arial" w:hAnsi="Arial"/>
          <w:sz w:val="24"/>
        </w:rPr>
        <w:t>gperez@caiso.com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spacing w:before="0" w:after="120"/>
        <w:rPr>
          <w:rFonts w:ascii="Arial" w:hAnsi="Arial" w:cs="Arial"/>
          <w:sz w:val="24"/>
        </w:rPr>
      </w:pPr>
      <w:r>
        <w:rPr>
          <w:rFonts w:cs="Arial" w:ascii="Arial" w:hAnsi="Arial"/>
          <w:sz w:val="24"/>
        </w:rPr>
      </w:r>
    </w:p>
    <w:sectPr>
      <w:headerReference w:type="default" r:id="rId5"/>
      <w:footerReference w:type="default" r:id="rId6"/>
      <w:type w:val="nextPage"/>
      <w:pgSz w:w="12240" w:h="15840"/>
      <w:pgMar w:left="1440" w:right="1440" w:gutter="0" w:header="720" w:top="1440" w:footer="12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57 Condensed">
    <w:charset w:val="00" w:characterSet="windows-1252"/>
    <w:family w:val="swiss"/>
    <w:pitch w:val="default"/>
  </w:font>
  <w:font w:name="Trebuchet MS">
    <w:altName w:val="Arial"/>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00" w:leader="none"/>
        <w:tab w:val="right" w:pos="8640" w:leader="none"/>
      </w:tabs>
      <w:rPr>
        <w:rFonts w:ascii="Arial" w:hAnsi="Arial" w:cs="Arial"/>
        <w:sz w:val="16"/>
      </w:rPr>
    </w:pPr>
    <w:r>
      <w:rPr>
        <w:rFonts w:cs="Arial" w:ascii="Arial" w:hAnsi="Arial"/>
        <w:sz w:val="16"/>
      </w:rPr>
      <w:t>DLCP For Comment 3/6/01</w:t>
      <w:tab/>
      <w:t>For more information please visit our web site:</w:t>
    </w:r>
  </w:p>
  <w:p>
    <w:pPr>
      <w:pStyle w:val="Footer"/>
      <w:tabs>
        <w:tab w:val="clear" w:pos="4320"/>
        <w:tab w:val="center" w:pos="4500" w:leader="none"/>
        <w:tab w:val="right" w:pos="8640" w:leader="none"/>
      </w:tabs>
      <w:rPr>
        <w:rFonts w:ascii="Arial" w:hAnsi="Arial" w:cs="Arial"/>
        <w:sz w:val="16"/>
      </w:rPr>
    </w:pPr>
    <w:r>
      <w:rPr>
        <w:rFonts w:cs="Arial" w:ascii="Arial" w:hAnsi="Arial"/>
        <w:sz w:val="16"/>
      </w:rPr>
      <w:tab/>
      <w:t xml:space="preserve">www.caiso.com/clientserv/load </w:t>
    </w:r>
  </w:p>
  <w:p>
    <w:pPr>
      <w:pStyle w:val="Foo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b/>
        <w:sz w:val="28"/>
      </w:rPr>
    </w:pPr>
    <w:r>
      <mc:AlternateContent>
        <mc:Choice Requires="wpg">
          <w:drawing>
            <wp:anchor behindDoc="0" distT="0" distB="0" distL="114935" distR="114935" simplePos="0" locked="0" layoutInCell="0" allowOverlap="1" relativeHeight="7">
              <wp:simplePos x="0" y="0"/>
              <wp:positionH relativeFrom="page">
                <wp:posOffset>640080</wp:posOffset>
              </wp:positionH>
              <wp:positionV relativeFrom="margin">
                <wp:posOffset>-640080</wp:posOffset>
              </wp:positionV>
              <wp:extent cx="6583680" cy="457200"/>
              <wp:effectExtent l="0" t="0" r="0" b="7620"/>
              <wp:wrapTopAndBottom/>
              <wp:docPr id="1" name=""/>
              <a:graphic xmlns:a="http://schemas.openxmlformats.org/drawingml/2006/main">
                <a:graphicData uri="http://schemas.microsoft.com/office/word/2010/wordprocessingGroup">
                  <wpg:wgp>
                    <wpg:cNvGrpSpPr/>
                    <wpg:grpSpPr>
                      <a:xfrm>
                        <a:off x="0" y="0"/>
                        <a:ext cx="6583680" cy="457200"/>
                        <a:chOff x="0" y="0"/>
                        <a:chExt cx="6583680" cy="457200"/>
                      </a:xfrm>
                    </wpg:grpSpPr>
                    <pic:pic xmlns:pic="http://schemas.openxmlformats.org/drawingml/2006/picture">
                      <pic:nvPicPr>
                        <pic:cNvPr id="2" name="" descr=""/>
                        <pic:cNvPicPr/>
                      </pic:nvPicPr>
                      <pic:blipFill>
                        <a:blip r:embed="rId1"/>
                        <a:stretch/>
                      </pic:blipFill>
                      <pic:spPr>
                        <a:xfrm>
                          <a:off x="0" y="0"/>
                          <a:ext cx="457200" cy="434520"/>
                        </a:xfrm>
                        <a:prstGeom prst="rect">
                          <a:avLst/>
                        </a:prstGeom>
                        <a:noFill/>
                        <a:ln w="0">
                          <a:noFill/>
                        </a:ln>
                      </pic:spPr>
                    </pic:pic>
                    <pic:pic xmlns:pic="http://schemas.openxmlformats.org/drawingml/2006/picture">
                      <pic:nvPicPr>
                        <pic:cNvPr id="3" name="" descr=""/>
                        <pic:cNvPicPr/>
                      </pic:nvPicPr>
                      <pic:blipFill>
                        <a:blip r:embed="rId2"/>
                        <a:stretch/>
                      </pic:blipFill>
                      <pic:spPr>
                        <a:xfrm>
                          <a:off x="640080" y="0"/>
                          <a:ext cx="2377440" cy="380880"/>
                        </a:xfrm>
                        <a:prstGeom prst="rect">
                          <a:avLst/>
                        </a:prstGeom>
                        <a:noFill/>
                        <a:ln w="0">
                          <a:noFill/>
                        </a:ln>
                      </pic:spPr>
                    </pic:pic>
                    <wps:wsp>
                      <wps:cNvSpPr txBox="1"/>
                      <wps:spPr>
                        <a:xfrm>
                          <a:off x="5577840" y="91440"/>
                          <a:ext cx="1005840" cy="365760"/>
                        </a:xfrm>
                        <a:prstGeom prst="rect">
                          <a:avLst/>
                        </a:prstGeom>
                        <a:noFill/>
                        <a:ln w="0">
                          <a:noFill/>
                        </a:ln>
                      </wps:spPr>
                      <wps:txbx>
                        <w:txbxContent>
                          <w:p>
                            <w:pPr>
                              <w:overflowPunct w:val="false"/>
                              <w:bidi w:val="0"/>
                              <w:rPr/>
                            </w:pPr>
                            <w:r>
                              <w:rPr>
                                <w:kern w:val="2"/>
                                <w:sz w:val="17"/>
                                <w:szCs w:val="20"/>
                                <w:rFonts w:ascii="Arial Narrow" w:hAnsi="Arial Narrow" w:eastAsia="Times New Roman" w:cs="Arial Narrow"/>
                                <w:color w:val="auto"/>
                                <w:lang w:val="en-US" w:eastAsia="en-US"/>
                              </w:rPr>
                              <w:t xml:space="preserve">California Independent </w:t>
                            </w:r>
                          </w:p>
                          <w:p>
                            <w:pPr>
                              <w:overflowPunct w:val="false"/>
                              <w:bidi w:val="0"/>
                              <w:rPr/>
                            </w:pPr>
                            <w:r>
                              <w:rPr>
                                <w:kern w:val="2"/>
                                <w:sz w:val="17"/>
                                <w:szCs w:val="20"/>
                                <w:rFonts w:ascii="Arial Narrow" w:hAnsi="Arial Narrow" w:eastAsia="Times New Roman" w:cs="Arial Narrow"/>
                                <w:color w:val="auto"/>
                                <w:lang w:val="en-US" w:eastAsia="en-US"/>
                              </w:rPr>
                              <w:t>System Operator</w:t>
                            </w:r>
                          </w:p>
                        </w:txbxContent>
                      </wps:txbx>
                      <wps:bodyPr wrap="square" lIns="0" rIns="0" tIns="0" bIns="0" anchor="t">
                        <a:noAutofit/>
                      </wps:bodyPr>
                    </wps:wsp>
                  </wpg:wgp>
                </a:graphicData>
              </a:graphic>
            </wp:anchor>
          </w:drawing>
        </mc:Choice>
        <mc:Fallback>
          <w:pict>
            <v:group id="shape_0" style="position:absolute;margin-left:50.4pt;margin-top:-50.4pt;width:518.4pt;height:36pt" coordorigin="1008,-1008" coordsize="10368,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008;top:-1008;width:719;height:683;mso-wrap-style:none;v-text-anchor:middle;mso-position-horizontal-relative:page;mso-position-vertical-relative:margin" type="_x0000_t75">
                <v:imagedata r:id="rId3" o:detectmouseclick="t"/>
                <v:stroke color="#3465a4" joinstyle="round" endcap="flat"/>
                <w10:wrap type="topAndBottom"/>
              </v:shape>
              <v:shape id="shape_0" stroked="f" o:allowincell="f" style="position:absolute;left:2016;top:-1008;width:3743;height:599;mso-wrap-style:none;v-text-anchor:middle;mso-position-horizontal-relative:page;mso-position-vertical-relative:margin" type="_x0000_t75">
                <v:imagedata r:id="rId4" o:detectmouseclick="t"/>
                <v:stroke color="#3465a4" joinstyle="round" endcap="flat"/>
                <w10:wrap type="topAndBottom"/>
              </v:shape>
              <v:shapetype id="_x0000_t202" coordsize="21600,21600" o:spt="202" path="m,l,21600l21600,21600l21600,xe">
                <v:stroke joinstyle="miter"/>
                <v:path gradientshapeok="t" o:connecttype="rect"/>
              </v:shapetype>
              <v:shape id="shape_0" stroked="f" o:allowincell="f" style="position:absolute;left:9792;top:-864;width:1583;height:575;mso-wrap-style:square;v-text-anchor:top;mso-position-horizontal-relative:page;mso-position-vertical-relative:margin" type="_x0000_t202">
                <v:textbox>
                  <w:txbxContent>
                    <w:p>
                      <w:pPr>
                        <w:overflowPunct w:val="false"/>
                        <w:bidi w:val="0"/>
                        <w:rPr/>
                      </w:pPr>
                      <w:r>
                        <w:rPr>
                          <w:kern w:val="2"/>
                          <w:sz w:val="17"/>
                          <w:szCs w:val="20"/>
                          <w:rFonts w:ascii="Arial Narrow" w:hAnsi="Arial Narrow" w:eastAsia="Times New Roman" w:cs="Arial Narrow"/>
                          <w:color w:val="auto"/>
                          <w:lang w:val="en-US" w:eastAsia="en-US"/>
                        </w:rPr>
                        <w:t xml:space="preserve">California Independent </w:t>
                      </w:r>
                    </w:p>
                    <w:p>
                      <w:pPr>
                        <w:overflowPunct w:val="false"/>
                        <w:bidi w:val="0"/>
                        <w:rPr/>
                      </w:pPr>
                      <w:r>
                        <w:rPr>
                          <w:kern w:val="2"/>
                          <w:sz w:val="17"/>
                          <w:szCs w:val="20"/>
                          <w:rFonts w:ascii="Arial Narrow" w:hAnsi="Arial Narrow" w:eastAsia="Times New Roman" w:cs="Arial Narrow"/>
                          <w:color w:val="auto"/>
                          <w:lang w:val="en-US" w:eastAsia="en-US"/>
                        </w:rPr>
                        <w:t>System Operator</w:t>
                      </w:r>
                    </w:p>
                  </w:txbxContent>
                </v:textbox>
                <v:fill o:detectmouseclick="t" on="false"/>
                <v:stroke color="#3465a4" joinstyle="round" endcap="flat"/>
                <w10:wrap type="topAndBottom"/>
              </v:shape>
            </v:group>
          </w:pict>
        </mc:Fallback>
      </mc:AlternateContent>
    </w:r>
    <w:r>
      <w:rP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Univers 57 Condensed" w:hAnsi="Univers 57 Condensed" w:cs="Univers 57 Condensed"/>
      <w:b/>
      <w:i/>
      <w:color w:val="000000"/>
      <w:sz w:val="24"/>
    </w:rPr>
  </w:style>
  <w:style w:type="paragraph" w:styleId="Heading2">
    <w:name w:val="heading 2"/>
    <w:basedOn w:val="Normal"/>
    <w:next w:val="Normal"/>
    <w:qFormat/>
    <w:pPr>
      <w:keepNext w:val="true"/>
      <w:numPr>
        <w:ilvl w:val="1"/>
        <w:numId w:val="1"/>
      </w:numPr>
      <w:jc w:val="center"/>
      <w:outlineLvl w:val="1"/>
    </w:pPr>
    <w:rPr>
      <w:rFonts w:ascii="Univers 57 Condensed" w:hAnsi="Univers 57 Condensed" w:cs="Univers 57 Condensed"/>
      <w:b/>
      <w:i/>
      <w:color w:val="000000"/>
      <w:sz w:val="28"/>
    </w:rPr>
  </w:style>
  <w:style w:type="paragraph" w:styleId="Heading3">
    <w:name w:val="heading 3"/>
    <w:basedOn w:val="Normal"/>
    <w:next w:val="Normal"/>
    <w:qFormat/>
    <w:pPr>
      <w:keepNext w:val="true"/>
      <w:numPr>
        <w:ilvl w:val="2"/>
        <w:numId w:val="1"/>
      </w:numPr>
      <w:outlineLvl w:val="2"/>
    </w:pPr>
    <w:rPr>
      <w:rFonts w:ascii="Arial" w:hAnsi="Arial" w:cs="Arial"/>
      <w:b/>
      <w:color w:val="000000"/>
      <w:sz w:val="24"/>
    </w:rPr>
  </w:style>
  <w:style w:type="paragraph" w:styleId="Heading4">
    <w:name w:val="heading 4"/>
    <w:basedOn w:val="Normal"/>
    <w:next w:val="Normal"/>
    <w:qFormat/>
    <w:pPr>
      <w:keepNext w:val="true"/>
      <w:numPr>
        <w:ilvl w:val="3"/>
        <w:numId w:val="1"/>
      </w:numPr>
      <w:outlineLvl w:val="3"/>
    </w:pPr>
    <w:rPr>
      <w:rFonts w:ascii="Arial" w:hAnsi="Arial" w:cs="Arial"/>
      <w:b/>
      <w:color w:val="000000"/>
      <w:sz w:val="18"/>
    </w:rPr>
  </w:style>
  <w:style w:type="paragraph" w:styleId="Heading5">
    <w:name w:val="heading 5"/>
    <w:basedOn w:val="Normal"/>
    <w:next w:val="Normal"/>
    <w:qFormat/>
    <w:pPr>
      <w:keepNext w:val="true"/>
      <w:numPr>
        <w:ilvl w:val="4"/>
        <w:numId w:val="1"/>
      </w:numPr>
      <w:ind w:hanging="0" w:start="2880" w:end="0"/>
      <w:outlineLvl w:val="4"/>
    </w:pPr>
    <w:rPr>
      <w:rFonts w:ascii="Trebuchet MS;Arial" w:hAnsi="Trebuchet MS;Arial" w:cs="Trebuchet MS;Arial"/>
      <w:sz w:val="24"/>
    </w:rPr>
  </w:style>
  <w:style w:type="paragraph" w:styleId="Heading6">
    <w:name w:val="heading 6"/>
    <w:basedOn w:val="Normal"/>
    <w:next w:val="Normal"/>
    <w:qFormat/>
    <w:pPr>
      <w:keepNext w:val="true"/>
      <w:numPr>
        <w:ilvl w:val="5"/>
        <w:numId w:val="1"/>
      </w:numPr>
      <w:outlineLvl w:val="5"/>
    </w:pPr>
    <w:rPr>
      <w:rFonts w:ascii="Trebuchet MS;Arial" w:hAnsi="Trebuchet MS;Arial" w:cs="Trebuchet MS;Arial"/>
      <w:b/>
      <w:sz w:val="24"/>
    </w:rPr>
  </w:style>
  <w:style w:type="character" w:styleId="WW8Num2z0">
    <w:name w:val="WW8Num2z0"/>
    <w:qFormat/>
    <w:rPr>
      <w:rFonts w:ascii="Symbol" w:hAnsi="Symbol" w:cs="Symbol"/>
    </w:rPr>
  </w:style>
  <w:style w:type="character" w:styleId="WW8Num6z0">
    <w:name w:val="WW8Num6z0"/>
    <w:qFormat/>
    <w:rPr>
      <w:rFonts w:ascii="Wingdings" w:hAnsi="Wingdings" w:cs="Wingdings"/>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clientserv/load)" TargetMode="External"/><Relationship Id="rId3" Type="http://schemas.openxmlformats.org/officeDocument/2006/relationships/hyperlink" Target="http://www.caiso.com/clientserv/load)" TargetMode="External"/><Relationship Id="rId4" Type="http://schemas.openxmlformats.org/officeDocument/2006/relationships/hyperlink" Target="http://www.caiso.com/clientserv/load)"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2001-03-07T04:18:00Z</dcterms:created>
  <dc:creator>Tom Siegel</dc:creator>
  <dc:description/>
  <dc:language>en-CA</dc:language>
  <cp:lastModifiedBy>gperez</cp:lastModifiedBy>
  <cp:lastPrinted>2001-02-27T17:07:00Z</cp:lastPrinted>
  <dcterms:modified xsi:type="dcterms:W3CDTF">2001-03-07T04:18:00Z</dcterms:modified>
  <cp:revision>2</cp:revision>
  <dc:subject/>
  <dc:title>Summer 2001 Demand Relief Program</dc:title>
</cp:coreProperties>
</file>