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 w:end="0"/>
        <w:jc w:val="center"/>
        <w:rPr/>
      </w:pPr>
      <w:r>
        <w:rPr/>
        <w:t>DAVID M. KANE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705 Main Street  Apt 311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Houston, TX  77002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18"/>
        </w:rPr>
        <w:t xml:space="preserve">(713) 223-1414 Home  </w:t>
      </w:r>
      <w:r>
        <w:rPr>
          <w:rFonts w:eastAsia="Wingdings" w:cs="Wingdings" w:ascii="Wingdings" w:hAnsi="Wingdings"/>
          <w:b/>
          <w:sz w:val="18"/>
        </w:rPr>
        <w:sym w:font="Wingdings" w:char="f06e"/>
      </w:r>
      <w:r>
        <w:rPr>
          <w:rFonts w:cs="Arial" w:ascii="Arial" w:hAnsi="Arial"/>
          <w:b/>
          <w:sz w:val="18"/>
        </w:rPr>
        <w:t xml:space="preserve">  (832) 594-0838 Cell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  <w:t>Email:  davidk_tx@yahoo.com</w:t>
      </w:r>
    </w:p>
    <w:p>
      <w:pPr>
        <w:pStyle w:val="Normal"/>
        <w:jc w:val="cente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numPr>
          <w:ilvl w:val="0"/>
          <w:numId w:val="0"/>
        </w:numPr>
        <w:pBdr>
          <w:top w:val="single" w:sz="6" w:space="1" w:color="000000"/>
        </w:pBdr>
        <w:outlineLvl w:val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0"/>
        </w:rPr>
        <w:t>PROFESSIONAL EXPERIENCE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sz w:val="20"/>
        </w:rPr>
        <w:t>INTERGULF FUELS INC, Houston</w:t>
        <w:tab/>
        <w:tab/>
        <w:tab/>
        <w:tab/>
        <w:tab/>
        <w:t>May 2000 – Present</w:t>
      </w:r>
    </w:p>
    <w:p>
      <w:pPr>
        <w:pStyle w:val="Normal"/>
        <w:rPr/>
      </w:pPr>
      <w:r>
        <w:rPr>
          <w:rFonts w:cs="Arial" w:ascii="Arial" w:hAnsi="Arial"/>
          <w:b/>
          <w:bCs/>
          <w:sz w:val="20"/>
        </w:rPr>
        <w:tab/>
      </w:r>
      <w:r>
        <w:rPr>
          <w:rFonts w:cs="Arial" w:ascii="Arial" w:hAnsi="Arial"/>
          <w:b/>
          <w:bCs/>
          <w:sz w:val="20"/>
          <w:u w:val="single"/>
        </w:rPr>
        <w:t>Energy Trader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b/>
          <w:bCs/>
          <w:sz w:val="20"/>
          <w:u w:val="single"/>
        </w:rPr>
      </w:pPr>
      <w:r>
        <w:rPr>
          <w:rFonts w:cs="Arial" w:ascii="Arial" w:hAnsi="Arial"/>
          <w:sz w:val="18"/>
        </w:rPr>
        <w:t>Proprietary trading of crude, heating oil, unleaded gasoline and natural gas futures using extensive technical and fundamental analysis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b/>
          <w:bCs/>
          <w:sz w:val="20"/>
          <w:u w:val="single"/>
        </w:rPr>
      </w:pPr>
      <w:r>
        <w:rPr>
          <w:rFonts w:cs="Arial" w:ascii="Arial" w:hAnsi="Arial"/>
          <w:sz w:val="18"/>
        </w:rPr>
        <w:t>Responsible for hedging of all the company’s physical fuel stocks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b/>
          <w:bCs/>
          <w:sz w:val="20"/>
          <w:u w:val="single"/>
        </w:rPr>
      </w:pPr>
      <w:r>
        <w:rPr>
          <w:rFonts w:cs="Arial" w:ascii="Arial" w:hAnsi="Arial"/>
          <w:sz w:val="18"/>
        </w:rPr>
        <w:t>Physical trading of chemical and petroleum products ranging from low end fuel oils to unleaded gasoline</w:t>
      </w:r>
    </w:p>
    <w:p>
      <w:pPr>
        <w:pStyle w:val="Normal"/>
        <w:rPr>
          <w:rFonts w:ascii="Arial" w:hAnsi="Arial" w:cs="Arial"/>
          <w:b/>
          <w:bCs/>
          <w:sz w:val="20"/>
          <w:u w:val="single"/>
        </w:rPr>
      </w:pPr>
      <w:r>
        <w:rPr>
          <w:rFonts w:cs="Arial" w:ascii="Arial" w:hAnsi="Arial"/>
          <w:b/>
          <w:bCs/>
          <w:sz w:val="20"/>
          <w:u w:val="single"/>
        </w:rPr>
      </w:r>
    </w:p>
    <w:p>
      <w:pPr>
        <w:pStyle w:val="Normal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SVENSKA HANDELSBANKEN MARKETS, New York</w:t>
      </w:r>
      <w:r>
        <w:rPr>
          <w:rFonts w:cs="Arial" w:ascii="Arial" w:hAnsi="Arial"/>
          <w:sz w:val="20"/>
        </w:rPr>
        <w:tab/>
        <w:tab/>
        <w:tab/>
      </w:r>
      <w:r>
        <w:rPr>
          <w:rFonts w:cs="Arial" w:ascii="Arial" w:hAnsi="Arial"/>
          <w:b/>
          <w:sz w:val="20"/>
        </w:rPr>
        <w:t>October 1997-April 2000</w:t>
      </w:r>
    </w:p>
    <w:p>
      <w:pPr>
        <w:pStyle w:val="Normal"/>
        <w:numPr>
          <w:ilvl w:val="0"/>
          <w:numId w:val="0"/>
        </w:numPr>
        <w:outlineLvl w:val="0"/>
        <w:rPr>
          <w:rFonts w:ascii="Arial" w:hAnsi="Arial" w:cs="Arial"/>
          <w:b/>
          <w:sz w:val="18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sz w:val="18"/>
          <w:u w:val="single"/>
        </w:rPr>
        <w:t>Senior Foreign Exchange Forward &amp; FRA Dealer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FX Forward and FRA market maker with focus on Scandinavian currencies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Monitor and manage significant risk in FRA and FX forwards with position size in FRA’s up to 5 billion krona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Proprietary trading of 3-month euro futures, bond futures and spot currencies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Manage money market book of time deposits with positions in Dollars, Euros and Scandies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Assist senior options dealer in pricing of options for the bank’s corporate client base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Develop and maintain contacts with both interbank and corporate clients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Responsible for management of FRA and FX forward activity in absence of chief dealer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Develop and distribute market analysis report for our Asian branches daily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Closely monitor Crude and Brent Oil markets and their effects on the Norwegian krona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Top performer in 1998 and 1999 achieving more than 150 % of budget each year.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/>
      </w:pP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b/>
          <w:sz w:val="20"/>
        </w:rPr>
        <w:t>UNION BANK OF SWITZERLAND, New York</w:t>
      </w:r>
      <w:r>
        <w:rPr>
          <w:rFonts w:cs="Arial" w:ascii="Arial" w:hAnsi="Arial"/>
          <w:sz w:val="22"/>
        </w:rPr>
        <w:tab/>
        <w:tab/>
        <w:tab/>
        <w:tab/>
      </w:r>
      <w:r>
        <w:rPr>
          <w:rFonts w:cs="Arial" w:ascii="Arial" w:hAnsi="Arial"/>
          <w:b/>
          <w:bCs/>
          <w:sz w:val="20"/>
        </w:rPr>
        <w:t>June 1992</w:t>
      </w:r>
      <w:r>
        <w:rPr>
          <w:rFonts w:cs="Arial" w:ascii="Arial" w:hAnsi="Arial"/>
          <w:b/>
          <w:sz w:val="20"/>
        </w:rPr>
        <w:t>-August 1997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rFonts w:cs="Arial" w:ascii="Arial" w:hAnsi="Arial"/>
          <w:b/>
          <w:sz w:val="20"/>
        </w:rPr>
        <w:tab/>
      </w:r>
      <w:r>
        <w:rPr>
          <w:rFonts w:cs="Arial" w:ascii="Arial" w:hAnsi="Arial"/>
          <w:b/>
          <w:sz w:val="18"/>
          <w:u w:val="single"/>
        </w:rPr>
        <w:t>Foreign Exchange Forward Dealer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Forward currency market maker with emphasis in Pound Sterling, Swiss Franc and Scandies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Proprietary trading of 3-month euro futures, bond futures, currency forwards, and spot currencies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Managed positions up to 100 million Sterling in 1-year FX forward swap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OTC and exchange listed option trading including trading of currency and interest rate options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Exposure to exotic options and knowledge of all major Greek theoretical option values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Implemented forward trading strategies of US and European interest rate curves employing extensive fundamental and technical analysis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Monitored credit exposure for entire foreign exchange trading desk</w:t>
      </w:r>
    </w:p>
    <w:p>
      <w:pPr>
        <w:pStyle w:val="Normal"/>
        <w:ind w:start="73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start="730" w:end="0"/>
        <w:rPr/>
      </w:pPr>
      <w:r>
        <w:rPr>
          <w:rFonts w:cs="Arial" w:ascii="Arial" w:hAnsi="Arial"/>
          <w:b/>
          <w:sz w:val="20"/>
        </w:rPr>
        <w:t>CHASE MANHATTAN BANK N.A., New York</w:t>
      </w:r>
      <w:r>
        <w:rPr>
          <w:rFonts w:cs="Arial" w:ascii="Arial" w:hAnsi="Arial"/>
          <w:sz w:val="22"/>
        </w:rPr>
        <w:tab/>
        <w:tab/>
        <w:tab/>
        <w:tab/>
      </w:r>
      <w:r>
        <w:rPr>
          <w:rFonts w:cs="Arial" w:ascii="Arial" w:hAnsi="Arial"/>
          <w:b/>
          <w:sz w:val="20"/>
        </w:rPr>
        <w:t>January 1991-June 1992</w:t>
      </w:r>
    </w:p>
    <w:p>
      <w:pPr>
        <w:pStyle w:val="Normal"/>
        <w:numPr>
          <w:ilvl w:val="0"/>
          <w:numId w:val="0"/>
        </w:numPr>
        <w:ind w:start="730" w:end="0"/>
        <w:outlineLvl w:val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18"/>
          <w:u w:val="single"/>
        </w:rPr>
        <w:t>Operations Analyst - Precious Metals</w:t>
      </w:r>
    </w:p>
    <w:p>
      <w:pPr>
        <w:pStyle w:val="Normal"/>
        <w:numPr>
          <w:ilvl w:val="0"/>
          <w:numId w:val="3"/>
        </w:numPr>
        <w:ind w:hanging="360" w:start="109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Calculated P/L for Precious Metals trading desk and monitored risk exposure of Metal options portfolio</w:t>
      </w:r>
    </w:p>
    <w:p>
      <w:pPr>
        <w:pStyle w:val="Normal"/>
        <w:numPr>
          <w:ilvl w:val="0"/>
          <w:numId w:val="3"/>
        </w:numPr>
        <w:ind w:hanging="360" w:start="1090" w:end="0"/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Reconciled open futures positions with brokers and payments of option premiums</w:t>
      </w:r>
    </w:p>
    <w:p>
      <w:pPr>
        <w:pStyle w:val="Normal"/>
        <w:numPr>
          <w:ilvl w:val="0"/>
          <w:numId w:val="3"/>
        </w:numPr>
        <w:ind w:hanging="360" w:start="1090" w:end="0"/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Assisted dealers on desk when needed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numPr>
          <w:ilvl w:val="0"/>
          <w:numId w:val="0"/>
        </w:numPr>
        <w:pBdr>
          <w:top w:val="single" w:sz="6" w:space="1" w:color="000000"/>
        </w:pBdr>
        <w:outlineLvl w:val="0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PROFESSIONAL SKILLS</w:t>
      </w:r>
    </w:p>
    <w:p>
      <w:pPr>
        <w:pStyle w:val="Normal"/>
        <w:numPr>
          <w:ilvl w:val="0"/>
          <w:numId w:val="3"/>
        </w:numPr>
        <w:ind w:hanging="360" w:start="109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NASD Series 7 Licensed Securities Representative</w:t>
      </w:r>
    </w:p>
    <w:p>
      <w:pPr>
        <w:pStyle w:val="Normal"/>
        <w:numPr>
          <w:ilvl w:val="0"/>
          <w:numId w:val="3"/>
        </w:numPr>
        <w:ind w:hanging="360" w:start="109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Microsoft Windows, EXCEL and FENICS Option Pricing Model</w:t>
      </w:r>
    </w:p>
    <w:p>
      <w:pPr>
        <w:pStyle w:val="Normal"/>
        <w:numPr>
          <w:ilvl w:val="0"/>
          <w:numId w:val="3"/>
        </w:numPr>
        <w:ind w:hanging="360" w:start="109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Bloomberg, Reuters Dealing System and various other trading &amp; information systems</w:t>
      </w:r>
    </w:p>
    <w:p>
      <w:pPr>
        <w:pStyle w:val="Normal"/>
        <w:numPr>
          <w:ilvl w:val="0"/>
          <w:numId w:val="3"/>
        </w:numPr>
        <w:ind w:hanging="360" w:start="1090" w:end="0"/>
        <w:rPr>
          <w:rFonts w:ascii="Arial" w:hAnsi="Arial" w:cs="Arial"/>
          <w:sz w:val="20"/>
        </w:rPr>
      </w:pPr>
      <w:r>
        <w:rPr>
          <w:rFonts w:cs="Arial" w:ascii="Arial" w:hAnsi="Arial"/>
          <w:sz w:val="18"/>
        </w:rPr>
        <w:t>Knowledge of Spanish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numPr>
          <w:ilvl w:val="0"/>
          <w:numId w:val="0"/>
        </w:numPr>
        <w:pBdr>
          <w:top w:val="single" w:sz="6" w:space="1" w:color="000000"/>
        </w:pBdr>
        <w:outlineLvl w:val="0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0"/>
        </w:rPr>
        <w:t>EDUCATION</w:t>
      </w:r>
    </w:p>
    <w:p>
      <w:pPr>
        <w:pStyle w:val="Normal"/>
        <w:pBdr>
          <w:top w:val="single" w:sz="6" w:space="1" w:color="000000"/>
        </w:pBd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pBdr>
          <w:top w:val="single" w:sz="6" w:space="1" w:color="000000"/>
        </w:pBd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b/>
          <w:sz w:val="20"/>
        </w:rPr>
        <w:t>THE UNIVERSITY OF TEXAS AT AUSTIN</w:t>
      </w:r>
      <w:r>
        <w:rPr>
          <w:rFonts w:cs="Arial" w:ascii="Arial" w:hAnsi="Arial"/>
          <w:sz w:val="22"/>
        </w:rPr>
        <w:tab/>
        <w:tab/>
        <w:tab/>
        <w:tab/>
      </w:r>
      <w:r>
        <w:rPr>
          <w:rFonts w:cs="Arial" w:ascii="Arial" w:hAnsi="Arial"/>
          <w:b/>
          <w:sz w:val="20"/>
        </w:rPr>
        <w:t>1986-1990</w:t>
      </w:r>
    </w:p>
    <w:p>
      <w:pPr>
        <w:pStyle w:val="Normal"/>
        <w:pBdr>
          <w:top w:val="single" w:sz="6" w:space="1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sz w:val="18"/>
        </w:rPr>
        <w:t>Bachelor of Business Administration - Finance</w:t>
      </w:r>
    </w:p>
    <w:p>
      <w:pPr>
        <w:pStyle w:val="Normal"/>
        <w:pBdr>
          <w:top w:val="single" w:sz="6" w:space="1" w:color="000000"/>
        </w:pBd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b/>
          <w:sz w:val="20"/>
        </w:rPr>
        <w:t>NEW YORK INSTITUTE OF FINANCE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22"/>
        </w:rPr>
        <w:tab/>
      </w:r>
      <w:r>
        <w:rPr>
          <w:rFonts w:cs="Arial" w:ascii="Arial" w:hAnsi="Arial"/>
          <w:sz w:val="18"/>
        </w:rPr>
        <w:t>Foreign Exchange Markets</w:t>
        <w:tab/>
        <w:tab/>
        <w:tab/>
        <w:tab/>
        <w:tab/>
        <w:tab/>
      </w:r>
      <w:r>
        <w:rPr>
          <w:rFonts w:cs="Arial" w:ascii="Arial" w:hAnsi="Arial"/>
          <w:b/>
          <w:sz w:val="18"/>
        </w:rPr>
        <w:t>1994 - Spring</w:t>
      </w:r>
    </w:p>
    <w:p>
      <w:pPr>
        <w:pStyle w:val="Normal"/>
        <w:rPr/>
      </w:pPr>
      <w:r>
        <w:rPr>
          <w:rFonts w:cs="Arial" w:ascii="Arial" w:hAnsi="Arial"/>
          <w:sz w:val="18"/>
        </w:rPr>
        <w:tab/>
        <w:t>Fundamental and Technical Analysis</w:t>
        <w:tab/>
        <w:tab/>
        <w:tab/>
        <w:tab/>
        <w:tab/>
      </w:r>
      <w:r>
        <w:rPr>
          <w:rFonts w:cs="Arial" w:ascii="Arial" w:hAnsi="Arial"/>
          <w:b/>
          <w:sz w:val="18"/>
        </w:rPr>
        <w:t>1994 - Fall</w:t>
      </w:r>
    </w:p>
    <w:p>
      <w:pPr>
        <w:pStyle w:val="Normal"/>
        <w:rPr/>
      </w:pPr>
      <w:r>
        <w:rPr>
          <w:rFonts w:cs="Arial" w:ascii="Arial" w:hAnsi="Arial"/>
          <w:sz w:val="18"/>
        </w:rPr>
        <w:tab/>
        <w:t>Swaps and the International Markets</w:t>
        <w:tab/>
        <w:tab/>
        <w:tab/>
        <w:tab/>
        <w:tab/>
      </w:r>
      <w:r>
        <w:rPr>
          <w:rFonts w:cs="Arial" w:ascii="Arial" w:hAnsi="Arial"/>
          <w:b/>
          <w:sz w:val="18"/>
        </w:rPr>
        <w:t>1998 - Spring</w:t>
      </w:r>
    </w:p>
    <w:sectPr>
      <w:type w:val="nextPage"/>
      <w:pgSz w:w="12240" w:h="15840"/>
      <w:pgMar w:left="1008" w:right="1152" w:gutter="0" w:header="0" w:top="576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Kino MT">
    <w:charset w:val="00" w:characterSet="windows-1252"/>
    <w:family w:val="decorative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–"/>
      <w:lvlJc w:val="start"/>
      <w:pPr>
        <w:tabs>
          <w:tab w:val="num" w:pos="360"/>
        </w:tabs>
        <w:ind w:start="360" w:hanging="360"/>
      </w:pPr>
      <w:rPr>
        <w:rFonts w:ascii="Kino MT" w:hAnsi="Kino MT" w:cs="Kino MT" w:hint="default"/>
        <w:sz w:val="24"/>
      </w:rPr>
    </w:lvl>
  </w:abstractNum>
  <w:abstractNum w:abstractNumId="3">
    <w:lvl w:ilvl="0">
      <w:numFmt w:val="bullet"/>
      <w:lvlText w:val="–"/>
      <w:lvlJc w:val="start"/>
      <w:pPr>
        <w:tabs>
          <w:tab w:val="num" w:pos="360"/>
        </w:tabs>
        <w:ind w:start="1080" w:hanging="360"/>
      </w:pPr>
      <w:rPr>
        <w:rFonts w:ascii="Kino MT" w:hAnsi="Kino MT" w:cs="Kino MT" w:hint="default"/>
        <w:sz w:val="24"/>
        <w:i w:val="false"/>
        <w:u w:val="none"/>
        <w:b w:val="fals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2160" w:end="0"/>
      <w:outlineLvl w:val="0"/>
    </w:pPr>
    <w:rPr>
      <w:rFonts w:ascii="Arial" w:hAnsi="Arial" w:cs="Arial"/>
      <w:b/>
      <w:sz w:val="32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Kino MT" w:hAnsi="Kino MT" w:cs="Kino MT"/>
      <w:sz w:val="24"/>
    </w:rPr>
  </w:style>
  <w:style w:type="character" w:styleId="WW8Num4z0">
    <w:name w:val="WW8Num4z0"/>
    <w:qFormat/>
    <w:rPr>
      <w:rFonts w:ascii="Kino MT" w:hAnsi="Kino MT" w:cs="Kino MT"/>
      <w:sz w:val="24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St1z0">
    <w:name w:val="WW8NumSt1z0"/>
    <w:qFormat/>
    <w:rPr>
      <w:rFonts w:ascii="Kino MT" w:hAnsi="Kino MT" w:cs="Kino MT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2000-07-14T01:33:00Z</dcterms:created>
  <dc:creator>Ketchum PR</dc:creator>
  <dc:description/>
  <dc:language>en-CA</dc:language>
  <cp:lastModifiedBy>Preferred Customer</cp:lastModifiedBy>
  <cp:lastPrinted>1998-07-29T18:59:00Z</cp:lastPrinted>
  <dcterms:modified xsi:type="dcterms:W3CDTF">2000-10-20T15:33:00Z</dcterms:modified>
  <cp:revision>12</cp:revision>
  <dc:subject/>
  <dc:title>DAVID M</dc:title>
</cp:coreProperties>
</file>