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28, 2000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t>Mr. Stanley B. Klimberg</w:t>
      </w:r>
    </w:p>
    <w:p>
      <w:pPr>
        <w:pStyle w:val="Normal"/>
        <w:jc w:val="both"/>
        <w:rPr>
          <w:sz w:val="24"/>
        </w:rPr>
      </w:pPr>
      <w:r>
        <w:rPr>
          <w:sz w:val="24"/>
        </w:rPr>
        <w:t>General Counsel</w:t>
      </w:r>
    </w:p>
    <w:p>
      <w:pPr>
        <w:pStyle w:val="Normal"/>
        <w:jc w:val="both"/>
        <w:rPr>
          <w:sz w:val="24"/>
        </w:rPr>
      </w:pPr>
      <w:r>
        <w:rPr>
          <w:sz w:val="24"/>
        </w:rPr>
        <w:t>Long Island Lighting Company, d/b/a LIPA</w:t>
      </w:r>
    </w:p>
    <w:p>
      <w:pPr>
        <w:pStyle w:val="Normal"/>
        <w:jc w:val="both"/>
        <w:rPr>
          <w:sz w:val="24"/>
        </w:rPr>
      </w:pPr>
      <w:r>
        <w:rPr>
          <w:sz w:val="24"/>
        </w:rPr>
        <w:t>333 Earle Ovington Blvd, Suite 403</w:t>
      </w:r>
    </w:p>
    <w:p>
      <w:pPr>
        <w:pStyle w:val="Normal"/>
        <w:jc w:val="both"/>
        <w:rPr>
          <w:sz w:val="24"/>
        </w:rPr>
      </w:pPr>
      <w:r>
        <w:rPr>
          <w:sz w:val="24"/>
        </w:rPr>
        <w:t>Uniondale NY  11553</w:t>
      </w:r>
    </w:p>
    <w:p>
      <w:pPr>
        <w:pStyle w:val="Normal"/>
        <w:jc w:val="both"/>
        <w:rPr>
          <w:sz w:val="24"/>
        </w:rPr>
      </w:pPr>
      <w:r>
        <w:rPr>
          <w:sz w:val="24"/>
        </w:rPr>
      </w:r>
    </w:p>
    <w:p>
      <w:pPr>
        <w:pStyle w:val="Normal"/>
        <w:ind w:start="720" w:end="0"/>
        <w:jc w:val="both"/>
        <w:rPr>
          <w:sz w:val="24"/>
        </w:rPr>
      </w:pPr>
      <w:r>
        <w:rPr>
          <w:sz w:val="24"/>
        </w:rPr>
        <w:t>Re:</w:t>
        <w:tab/>
        <w:t>Transaction Discussions</w:t>
      </w:r>
    </w:p>
    <w:p>
      <w:pPr>
        <w:pStyle w:val="Normal"/>
        <w:jc w:val="both"/>
        <w:rPr>
          <w:sz w:val="24"/>
        </w:rPr>
      </w:pPr>
      <w:r>
        <w:rPr>
          <w:sz w:val="24"/>
        </w:rPr>
      </w:r>
    </w:p>
    <w:p>
      <w:pPr>
        <w:pStyle w:val="Normal"/>
        <w:jc w:val="both"/>
        <w:rPr>
          <w:sz w:val="24"/>
        </w:rPr>
      </w:pPr>
      <w:r>
        <w:rPr>
          <w:sz w:val="24"/>
        </w:rPr>
        <w:t>Dear Mr. Klimberg:</w:t>
      </w:r>
    </w:p>
    <w:p>
      <w:pPr>
        <w:pStyle w:val="Normal"/>
        <w:jc w:val="both"/>
        <w:rPr>
          <w:sz w:val="24"/>
        </w:rPr>
      </w:pPr>
      <w:r>
        <w:rPr>
          <w:sz w:val="24"/>
        </w:rPr>
      </w:r>
    </w:p>
    <w:p>
      <w:pPr>
        <w:pStyle w:val="BodyText"/>
        <w:ind w:firstLine="720" w:end="0"/>
        <w:rPr/>
      </w:pPr>
      <w:r>
        <w:rPr/>
        <w:t>Enron North America Corp. (ENA) has expressed a desire to continue its discussions with LIPA in an effort to arrive at a non-litigation resolution to matters in dispute between ENA and LIPA relative to the transactions described in that certain Agreement dated as of August 1, 2000.  This letter is to confirm our mutual understanding that such discussions are confidential and not admissible in evidence in any litigation, arbitration or other formal dispute resolution forum, pursuant to Fed. R. Civ. Evid. 408 and/or New York State Consolidated Laws, Civil Practice Law &amp; Rules, Section 4547.  Please execute a copy of this letter to indicate LIPA’s agreement with the foregoing.</w:t>
      </w:r>
    </w:p>
    <w:p>
      <w:pPr>
        <w:pStyle w:val="BodyText"/>
        <w:ind w:firstLine="720" w:end="0"/>
        <w:rPr/>
      </w:pPr>
      <w:r>
        <w:rPr/>
      </w:r>
    </w:p>
    <w:p>
      <w:pPr>
        <w:pStyle w:val="Normal"/>
        <w:autoSpaceDE w:val="false"/>
        <w:jc w:val="both"/>
        <w:rPr>
          <w:sz w:val="24"/>
        </w:rPr>
      </w:pPr>
      <w:r>
        <w:rPr>
          <w:sz w:val="24"/>
        </w:rPr>
        <w:tab/>
        <w:tab/>
        <w:tab/>
        <w:tab/>
        <w:tab/>
        <w:t>Very truly yours,</w:t>
      </w:r>
    </w:p>
    <w:p>
      <w:pPr>
        <w:pStyle w:val="Normal"/>
        <w:autoSpaceDE w:val="false"/>
        <w:jc w:val="both"/>
        <w:rPr>
          <w:sz w:val="24"/>
        </w:rPr>
      </w:pPr>
      <w:r>
        <w:rPr>
          <w:sz w:val="24"/>
        </w:rPr>
      </w:r>
    </w:p>
    <w:p>
      <w:pPr>
        <w:pStyle w:val="Normal"/>
        <w:autoSpaceDE w:val="false"/>
        <w:jc w:val="both"/>
        <w:rPr>
          <w:sz w:val="24"/>
        </w:rPr>
      </w:pPr>
      <w:r>
        <w:rPr>
          <w:sz w:val="24"/>
        </w:rPr>
        <w:tab/>
        <w:tab/>
        <w:tab/>
        <w:tab/>
        <w:tab/>
        <w:t>Enron North America Corp.</w:t>
      </w:r>
    </w:p>
    <w:p>
      <w:pPr>
        <w:pStyle w:val="Normal"/>
        <w:autoSpaceDE w:val="false"/>
        <w:jc w:val="both"/>
        <w:rPr>
          <w:sz w:val="24"/>
        </w:rPr>
      </w:pPr>
      <w:r>
        <w:rPr>
          <w:sz w:val="24"/>
        </w:rPr>
      </w:r>
    </w:p>
    <w:p>
      <w:pPr>
        <w:pStyle w:val="Normal"/>
        <w:autoSpaceDE w:val="false"/>
        <w:jc w:val="both"/>
        <w:rPr>
          <w:sz w:val="24"/>
        </w:rPr>
      </w:pPr>
      <w:r>
        <w:rPr>
          <w:sz w:val="24"/>
        </w:rPr>
        <w:tab/>
        <w:tab/>
        <w:tab/>
        <w:tab/>
        <w:tab/>
        <w:t>By:  ______________________________</w:t>
      </w:r>
    </w:p>
    <w:p>
      <w:pPr>
        <w:pStyle w:val="Normal"/>
        <w:autoSpaceDE w:val="false"/>
        <w:jc w:val="both"/>
        <w:rPr>
          <w:sz w:val="24"/>
        </w:rPr>
      </w:pPr>
      <w:r>
        <w:rPr>
          <w:sz w:val="24"/>
        </w:rPr>
        <w:tab/>
        <w:tab/>
        <w:tab/>
        <w:tab/>
        <w:tab/>
        <w:t>Title: _____________________________</w:t>
      </w:r>
    </w:p>
    <w:p>
      <w:pPr>
        <w:pStyle w:val="BodyText"/>
        <w:rPr>
          <w:sz w:val="24"/>
        </w:rPr>
      </w:pPr>
      <w:r>
        <w:rPr>
          <w:sz w:val="24"/>
        </w:rPr>
      </w:r>
    </w:p>
    <w:p>
      <w:pPr>
        <w:pStyle w:val="BodyText"/>
        <w:rPr/>
      </w:pPr>
      <w:r>
        <w:rPr/>
      </w:r>
    </w:p>
    <w:p>
      <w:pPr>
        <w:pStyle w:val="BodyText"/>
        <w:rPr/>
      </w:pPr>
      <w:r>
        <w:rPr/>
        <w:t>Agreed to and Accepted</w:t>
      </w:r>
    </w:p>
    <w:p>
      <w:pPr>
        <w:pStyle w:val="BodyText"/>
        <w:rPr/>
      </w:pPr>
      <w:r>
        <w:rPr/>
        <w:t>This ___ day of November, 2000</w:t>
      </w:r>
    </w:p>
    <w:p>
      <w:pPr>
        <w:pStyle w:val="BodyText"/>
        <w:rPr/>
      </w:pPr>
      <w:r>
        <w:rPr/>
      </w:r>
    </w:p>
    <w:p>
      <w:pPr>
        <w:pStyle w:val="Heading1"/>
        <w:ind w:hanging="0" w:start="0"/>
        <w:rPr>
          <w:b w:val="false"/>
          <w:bCs w:val="false"/>
        </w:rPr>
      </w:pPr>
      <w:r>
        <w:rPr>
          <w:b w:val="false"/>
          <w:bCs w:val="false"/>
        </w:rPr>
        <w:t>Long Island Lighting Company, d/b/a LIPA</w:t>
      </w:r>
    </w:p>
    <w:p>
      <w:pPr>
        <w:pStyle w:val="BodyText"/>
        <w:ind w:firstLine="720" w:end="0"/>
        <w:rPr>
          <w:b/>
          <w:bCs/>
        </w:rPr>
      </w:pPr>
      <w:r>
        <w:rPr>
          <w:b/>
          <w:bCs/>
        </w:rPr>
      </w:r>
    </w:p>
    <w:p>
      <w:pPr>
        <w:pStyle w:val="Normal"/>
        <w:autoSpaceDE w:val="false"/>
        <w:jc w:val="both"/>
        <w:rPr>
          <w:sz w:val="24"/>
        </w:rPr>
      </w:pPr>
      <w:r>
        <w:rPr>
          <w:sz w:val="24"/>
        </w:rPr>
        <w:t>By:  ______________________________</w:t>
      </w:r>
    </w:p>
    <w:p>
      <w:pPr>
        <w:pStyle w:val="BodyText"/>
        <w:rPr/>
      </w:pPr>
      <w:r>
        <w:rPr/>
        <w:t>Title: _____________________________</w:t>
      </w:r>
    </w:p>
    <w:p>
      <w:pPr>
        <w:pStyle w:val="BodyText"/>
        <w:ind w:firstLine="720" w:end="0"/>
        <w:rPr/>
      </w:pPr>
      <w:r>
        <w:rPr/>
      </w:r>
    </w:p>
    <w:p>
      <w:pPr>
        <w:pStyle w:val="BodyText"/>
        <w:ind w:firstLine="720" w:end="0"/>
        <w:rPr/>
      </w:pPr>
      <w:r>
        <w:rPr/>
      </w:r>
    </w:p>
    <w:p>
      <w:pPr>
        <w:pStyle w:val="BodyText"/>
        <w:ind w:firstLine="720" w:end="0"/>
        <w:rPr/>
      </w:pPr>
      <w:r>
        <w:rPr/>
      </w:r>
      <w:r>
        <w:br w:type="page"/>
      </w:r>
    </w:p>
    <w:p>
      <w:pPr>
        <w:pStyle w:val="HTMLPreformatted"/>
        <w:jc w:val="both"/>
        <w:rPr>
          <w:rFonts w:ascii="Times New Roman" w:hAnsi="Times New Roman" w:cs="Times New Roman"/>
          <w:sz w:val="22"/>
        </w:rPr>
      </w:pPr>
      <w:r>
        <w:rPr>
          <w:rFonts w:cs="Times New Roman" w:ascii="Times New Roman" w:hAnsi="Times New Roman"/>
          <w:sz w:val="22"/>
        </w:rPr>
      </w:r>
    </w:p>
    <w:p>
      <w:pPr>
        <w:pStyle w:val="HTMLPreformatted"/>
        <w:jc w:val="both"/>
        <w:rPr>
          <w:rFonts w:ascii="Times New Roman" w:hAnsi="Times New Roman" w:cs="Times New Roman"/>
          <w:b/>
          <w:bCs/>
          <w:sz w:val="22"/>
        </w:rPr>
      </w:pPr>
      <w:r>
        <w:rPr>
          <w:rFonts w:cs="Times New Roman" w:ascii="Times New Roman" w:hAnsi="Times New Roman"/>
          <w:b/>
          <w:bCs/>
          <w:sz w:val="22"/>
        </w:rPr>
        <w:t>Text of New York State Consolidated Laws, Civil Practice Law &amp; Rules, Section 4547:</w:t>
      </w:r>
    </w:p>
    <w:p>
      <w:pPr>
        <w:pStyle w:val="HTMLPreformatted"/>
        <w:jc w:val="both"/>
        <w:rPr>
          <w:rFonts w:ascii="Times New Roman" w:hAnsi="Times New Roman" w:cs="Times New Roman"/>
          <w:sz w:val="22"/>
        </w:rPr>
      </w:pPr>
      <w:r>
        <w:rPr>
          <w:rFonts w:cs="Times New Roman" w:ascii="Times New Roman" w:hAnsi="Times New Roman"/>
          <w:sz w:val="22"/>
        </w:rPr>
        <w:t>Compromise and offers to compromise. Evidence of (a) furnishing, or offering or promising to furnish, or (b) accepting, or offering or promising to accept, any valuable consideration in compromising or attempting to compromise a claim which is disputed as to either validity or amount of damages, shall be inadmissible as proof of liability for or invalidity of the claim or the amount of damages.  Evidence of any conduct or statement made during compromise negotiations shall also be inadmissible. The provisions of this section shall not require the exclusion of any evidence, which is otherwise discoverable, solely because such evidence was resented during the course of compromise negotiations.  Furthermore, the exclusion established by this section shall not limit the admissibility of such evidence when it is offered for another purpose, such as proving bias or prejudice of a witness, negating a contention of undue delay or proof of an effort to obstruct a criminal investigation or prosecution.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SVANHOO/TRANSMISSION PROJECTS/NEPTUNE/</w:t>
    </w:r>
    <w:r>
      <w:rPr>
        <w:sz w:val="12"/>
      </w:rPr>
      <w:fldChar w:fldCharType="begin"/>
    </w:r>
    <w:r>
      <w:rPr>
        <w:sz w:val="12"/>
      </w:rPr>
      <w:instrText xml:space="preserve"> FILENAME </w:instrText>
    </w:r>
    <w:r>
      <w:rPr>
        <w:sz w:val="12"/>
      </w:rPr>
      <w:fldChar w:fldCharType="separate"/>
    </w:r>
    <w:r>
      <w:rPr>
        <w:sz w:val="12"/>
      </w:rPr>
      <w:t>DISCUSSIONS_LETTER.doc</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4"/>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pacing w:val="0"/>
      <w:sz w:val="27"/>
      <w:szCs w:val="27"/>
    </w:rPr>
  </w:style>
  <w:style w:type="paragraph" w:styleId="Heading4">
    <w:name w:val="heading 4"/>
    <w:basedOn w:val="Normal"/>
    <w:next w:val="BodyText"/>
    <w:qFormat/>
    <w:pPr>
      <w:numPr>
        <w:ilvl w:val="3"/>
        <w:numId w:val="1"/>
      </w:numPr>
      <w:spacing w:before="100" w:after="100"/>
      <w:outlineLvl w:val="3"/>
    </w:pPr>
    <w:rPr>
      <w:rFonts w:ascii="Arial Unicode MS" w:hAnsi="Arial Unicode MS" w:eastAsia="Arial Unicode MS" w:cs="Arial Unicode MS"/>
      <w:b/>
      <w:bCs/>
      <w:spacing w:val="0"/>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color w:val="000000"/>
      <w:spacing w:val="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pacing w:val="0"/>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2000-11-28T14:11:00Z</dcterms:created>
  <dc:creator>tsweet</dc:creator>
  <dc:description/>
  <dc:language>en-CA</dc:language>
  <cp:lastModifiedBy>svanhoo</cp:lastModifiedBy>
  <cp:lastPrinted>2000-11-28T10:46:00Z</cp:lastPrinted>
  <dcterms:modified xsi:type="dcterms:W3CDTF">2000-11-28T14:18:00Z</dcterms:modified>
  <cp:revision>9</cp:revision>
  <dc:subject/>
  <dc:title>September 20, 2000</dc:title>
</cp:coreProperties>
</file>