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footnotes.xml" ContentType="application/vnd.openxmlformats-officedocument.wordprocessingml.footnotes+xml"/>
  <Override PartName="/word/footer7.xml" ContentType="application/vnd.openxmlformats-officedocument.wordprocessingml.footer+xml"/>
  <Override PartName="/word/numbering.xml" ContentType="application/vnd.openxmlformats-officedocument.wordprocessingml.numbering+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8"/>
        <w:ind w:hanging="0" w:start="0"/>
        <w:rPr/>
      </w:pPr>
      <w:r>
        <w:rPr/>
        <w:t>The Regulation of Distribution Utilities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b/>
          <w:i/>
          <w:i/>
          <w:color w:val="0000FF"/>
          <w:sz w:val="36"/>
        </w:rPr>
      </w:pPr>
      <w:r>
        <w:rPr>
          <w:b/>
          <w:i/>
          <w:color w:val="0000FF"/>
          <w:sz w:val="36"/>
        </w:rPr>
        <w:t>The DISCO of the Future:</w:t>
        <w:br/>
        <w:t>A National Forum Regarding</w:t>
        <w:br/>
        <w:t>the Future of Gas and Electric</w:t>
        <w:br/>
        <w:t>Distribution Utilities</w:t>
      </w:r>
    </w:p>
    <w:p>
      <w:pPr>
        <w:pStyle w:val="Normal"/>
        <w:rPr>
          <w:b/>
          <w:i/>
          <w:i/>
          <w:color w:val="0000FF"/>
          <w:sz w:val="36"/>
        </w:rPr>
      </w:pPr>
      <w:r>
        <w:rPr>
          <w:b/>
          <w:i/>
          <w:color w:val="0000FF"/>
          <w:sz w:val="36"/>
        </w:rPr>
      </w:r>
    </w:p>
    <w:p>
      <w:pPr>
        <w:pStyle w:val="Normal"/>
        <w:rPr/>
      </w:pPr>
      <w:r>
        <w:rPr/>
      </w:r>
    </w:p>
    <w:p>
      <w:pPr>
        <w:pStyle w:val="Normal"/>
        <w:rPr/>
      </w:pPr>
      <w:r>
        <w:rPr/>
      </w:r>
    </w:p>
    <w:p>
      <w:pPr>
        <w:pStyle w:val="Heading9"/>
        <w:pBdr>
          <w:top w:val="single" w:sz="8" w:space="12" w:color="0000FF"/>
          <w:left w:val="single" w:sz="8" w:space="6" w:color="0000FF"/>
          <w:bottom w:val="single" w:sz="8" w:space="12" w:color="0000FF"/>
          <w:right w:val="single" w:sz="8" w:space="6" w:color="0000FF"/>
        </w:pBdr>
        <w:ind w:start="576" w:end="576"/>
        <w:rPr>
          <w:b/>
        </w:rPr>
      </w:pPr>
      <w:r>
        <w:rPr>
          <w:b/>
        </w:rPr>
        <w:t>A Project of the Center for the Advancement of Energy Markets</w:t>
      </w:r>
    </w:p>
    <w:p>
      <w:pPr>
        <w:pStyle w:val="Normal"/>
        <w:rPr>
          <w:b/>
        </w:rPr>
      </w:pPr>
      <w:r>
        <w:rPr>
          <w:b/>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sz w:val="24"/>
        </w:rPr>
      </w:pPr>
      <w:r>
        <w:rPr>
          <w:sz w:val="24"/>
        </w:rPr>
        <w:t xml:space="preserve">Prepared by Nat Treadway for the </w:t>
        <w:br/>
        <w:t>September 13, 2001 Forum Meeting</w:t>
      </w:r>
    </w:p>
    <w:p>
      <w:pPr>
        <w:pStyle w:val="Normal"/>
        <w:jc w:val="center"/>
        <w:rPr/>
      </w:pPr>
      <w:r>
        <w:rPr/>
        <w:t>(Draft to Forum Members, ver.14, Sept. 07)</w:t>
      </w:r>
    </w:p>
    <w:p>
      <w:pPr>
        <w:pStyle w:val="Normal"/>
        <w:rPr/>
      </w:pPr>
      <w:r>
        <w:rPr/>
      </w:r>
    </w:p>
    <w:p>
      <w:pPr>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pStyle w:val="BodyText"/>
        <w:rPr/>
      </w:pPr>
      <w:r>
        <w:rPr/>
      </w:r>
    </w:p>
    <w:p>
      <w:pPr>
        <w:pStyle w:val="BoxSummary"/>
        <w:numPr>
          <w:ilvl w:val="0"/>
          <w:numId w:val="0"/>
        </w:numPr>
        <w:ind w:hanging="0" w:start="144"/>
        <w:outlineLvl w:val="0"/>
        <w:rPr/>
      </w:pPr>
      <w:r>
        <w:rPr/>
        <w:t>Executive Summary.  The Regulation of Distribution Utilities</w:t>
      </w:r>
    </w:p>
    <w:p>
      <w:pPr>
        <w:pStyle w:val="Boxtext"/>
        <w:rPr/>
      </w:pPr>
      <w:r>
        <w:rPr/>
        <w:t xml:space="preserve">The regulation of distribution utilities is growing in importance as energy markets are restructured and as the scope of regulation has changed.  The emphasis in restructured markets has shifted from traditional regulatory review of the dollars invested or expended, to ensuring that markets work.  Competitors must have fair access to bottleneck facilities, uniform business standards must be developed, and new market rules must be implemented.  </w:t>
      </w:r>
    </w:p>
    <w:p>
      <w:pPr>
        <w:pStyle w:val="Boxtext"/>
        <w:rPr/>
      </w:pPr>
      <w:r>
        <w:rPr/>
        <w:t xml:space="preserve">Government policies affect this evolving market structure.  The </w:t>
      </w:r>
      <w:r>
        <w:rPr>
          <w:i/>
        </w:rPr>
        <w:t>DISCO of the Future Forum</w:t>
      </w:r>
      <w:r>
        <w:rPr/>
        <w:t xml:space="preserve"> has adopted recommendations for legislators and regulators that address a variety of issues: reliability, safety, distribution service pricing, energy ethics, transmission service and siting, mergers, ownership, aggregation, performance-based regulation, government restructuring, market access, metering and billing, prohibitions on providing competitive energy services, and customer protection.</w:t>
      </w:r>
    </w:p>
    <w:p>
      <w:pPr>
        <w:pStyle w:val="BoxSummary"/>
        <w:numPr>
          <w:ilvl w:val="0"/>
          <w:numId w:val="0"/>
        </w:numPr>
        <w:ind w:hanging="0" w:start="144"/>
        <w:outlineLvl w:val="0"/>
        <w:rPr/>
      </w:pPr>
      <w:r>
        <w:rPr/>
        <w:t>Disclaimer</w:t>
      </w:r>
    </w:p>
    <w:p>
      <w:pPr>
        <w:pStyle w:val="Boxtext"/>
        <w:rPr/>
      </w:pPr>
      <w:r>
        <w:rPr/>
        <w:t xml:space="preserve">This paper is provided to the participants in the </w:t>
      </w:r>
      <w:r>
        <w:rPr>
          <w:i/>
        </w:rPr>
        <w:t>DISCO of the Future Forum</w:t>
      </w:r>
      <w:r>
        <w:rPr/>
        <w:t xml:space="preserve"> for discussion purposes only.  The opinions expressed here are those of the Center for the Advancement of Energy Markets (CAEM) and the author.  The </w:t>
      </w:r>
      <w:r>
        <w:rPr>
          <w:i/>
        </w:rPr>
        <w:t>Forum's</w:t>
      </w:r>
      <w:r>
        <w:rPr/>
        <w:t xml:space="preserve"> participating organizations may or may not have endorsed any particular recommendation.  While every attempt will be made during the Forum to reach consensus, it may become necessary to present alternative recommendations.  The participants and their participating organizations may not necessarily approve, disapprove, or endorse a recommendation.  CAEM claims full responsibility for the final report.</w:t>
      </w:r>
    </w:p>
    <w:p>
      <w:pPr>
        <w:pStyle w:val="Boxtext"/>
        <w:rPr/>
      </w:pPr>
      <w:r>
        <w:rPr/>
        <w:t>This is the third in a series of CAEM White Papers relating to the future of natural gas and electric distribution utilities.  The first paper introduced the topic, while the second examined business models and the associated financial issues.  This third paper explores the regulatory issues and public policies that bear on the future of distribution utilities.  The fourth paper will examine the role of technological innovation in the electric and natural gas industries.</w:t>
      </w:r>
    </w:p>
    <w:p>
      <w:pPr>
        <w:sectPr>
          <w:headerReference w:type="default" r:id="rId4"/>
          <w:headerReference w:type="first" r:id="rId5"/>
          <w:footerReference w:type="default" r:id="rId6"/>
          <w:footerReference w:type="first" r:id="rId7"/>
          <w:type w:val="nextPage"/>
          <w:pgSz w:w="12240" w:h="15840"/>
          <w:pgMar w:left="1800" w:right="1800" w:gutter="0" w:header="720" w:top="1440" w:footer="720" w:bottom="1440"/>
          <w:pgNumType w:fmt="decimal"/>
          <w:formProt w:val="false"/>
          <w:textDirection w:val="lrTb"/>
          <w:docGrid w:type="default" w:linePitch="360" w:charSpace="0"/>
        </w:sectPr>
        <w:pStyle w:val="BodyText"/>
        <w:rPr/>
      </w:pPr>
      <w:r>
        <w:rPr/>
      </w:r>
    </w:p>
    <w:p>
      <w:pPr>
        <w:pStyle w:val="Caption"/>
        <w:numPr>
          <w:ilvl w:val="0"/>
          <w:numId w:val="0"/>
        </w:numPr>
        <w:outlineLvl w:val="0"/>
        <w:rPr/>
      </w:pPr>
      <w:r>
        <w:rPr/>
        <w:t xml:space="preserve">Table of </w:t>
      </w:r>
      <w:bookmarkStart w:id="0" w:name="toc"/>
      <w:bookmarkEnd w:id="0"/>
      <w:r>
        <w:rPr/>
        <w:t>Contents</w:t>
      </w:r>
    </w:p>
    <w:sdt>
      <w:sdtPr>
        <w:docPartObj>
          <w:docPartGallery w:val="Table of Contents"/>
          <w:docPartUnique w:val="true"/>
        </w:docPartObj>
      </w:sdtPr>
      <w:sdtContent>
        <w:p>
          <w:pPr>
            <w:pStyle w:val="TOC1"/>
            <w:rPr/>
          </w:pPr>
          <w:r>
            <w:fldChar w:fldCharType="begin"/>
          </w:r>
          <w:r>
            <w:rPr/>
            <w:instrText xml:space="preserve"> TOC \o "1-2" </w:instrText>
          </w:r>
          <w:r>
            <w:rPr/>
            <w:fldChar w:fldCharType="separate"/>
          </w:r>
          <w:r>
            <w:rPr/>
            <w:t>Section One—Changing Patterns of Regulation</w:t>
            <w:tab/>
          </w:r>
          <w:hyperlink w:anchor="__RefHeading___Toc524500713">
            <w:r>
              <w:rPr>
                <w:rStyle w:val="IndexLink"/>
              </w:rPr>
              <w:t>1</w:t>
            </w:r>
          </w:hyperlink>
        </w:p>
        <w:p>
          <w:pPr>
            <w:pStyle w:val="TOC2"/>
            <w:rPr/>
          </w:pPr>
          <w:r>
            <w:rPr/>
            <w:t>Introduction</w:t>
            <w:tab/>
          </w:r>
          <w:hyperlink w:anchor="__RefHeading___Toc524500714">
            <w:r>
              <w:rPr>
                <w:rStyle w:val="IndexLink"/>
              </w:rPr>
              <w:t>1</w:t>
            </w:r>
          </w:hyperlink>
        </w:p>
        <w:p>
          <w:pPr>
            <w:pStyle w:val="TOC2"/>
            <w:rPr/>
          </w:pPr>
          <w:r>
            <w:rPr/>
            <w:t>Regulation 101</w:t>
            <w:tab/>
          </w:r>
          <w:hyperlink w:anchor="__RefHeading___Toc524500715">
            <w:r>
              <w:rPr>
                <w:rStyle w:val="IndexLink"/>
              </w:rPr>
              <w:t>3</w:t>
            </w:r>
          </w:hyperlink>
        </w:p>
        <w:p>
          <w:pPr>
            <w:pStyle w:val="TOC1"/>
            <w:rPr/>
          </w:pPr>
          <w:r>
            <w:rPr/>
            <w:t>Section Two—Regulation of Essential Distribution Functions</w:t>
            <w:tab/>
          </w:r>
          <w:hyperlink w:anchor="__RefHeading___Toc524500716">
            <w:r>
              <w:rPr>
                <w:rStyle w:val="IndexLink"/>
              </w:rPr>
              <w:t>10</w:t>
            </w:r>
          </w:hyperlink>
        </w:p>
        <w:p>
          <w:pPr>
            <w:pStyle w:val="TOC2"/>
            <w:rPr/>
          </w:pPr>
          <w:r>
            <w:rPr/>
            <w:t>Energy Delivery and Measurement</w:t>
            <w:tab/>
          </w:r>
          <w:hyperlink w:anchor="__RefHeading___Toc524500717">
            <w:r>
              <w:rPr>
                <w:rStyle w:val="IndexLink"/>
              </w:rPr>
              <w:t>10</w:t>
            </w:r>
          </w:hyperlink>
        </w:p>
        <w:p>
          <w:pPr>
            <w:pStyle w:val="TOC2"/>
            <w:rPr/>
          </w:pPr>
          <w:r>
            <w:rPr/>
            <w:t>Reliability and Quality</w:t>
            <w:tab/>
          </w:r>
          <w:hyperlink w:anchor="__RefHeading___Toc524500718">
            <w:r>
              <w:rPr>
                <w:rStyle w:val="IndexLink"/>
              </w:rPr>
              <w:t>11</w:t>
            </w:r>
          </w:hyperlink>
        </w:p>
        <w:p>
          <w:pPr>
            <w:pStyle w:val="TOC2"/>
            <w:rPr/>
          </w:pPr>
          <w:r>
            <w:rPr/>
            <w:t>Safety</w:t>
            <w:tab/>
          </w:r>
          <w:hyperlink w:anchor="__RefHeading___Toc524500719">
            <w:r>
              <w:rPr>
                <w:rStyle w:val="IndexLink"/>
              </w:rPr>
              <w:t>14</w:t>
            </w:r>
          </w:hyperlink>
        </w:p>
        <w:p>
          <w:pPr>
            <w:pStyle w:val="TOC2"/>
            <w:rPr/>
          </w:pPr>
          <w:r>
            <w:rPr/>
            <w:t>Pricing</w:t>
            <w:tab/>
          </w:r>
          <w:hyperlink w:anchor="__RefHeading___Toc524500720">
            <w:r>
              <w:rPr>
                <w:rStyle w:val="IndexLink"/>
              </w:rPr>
              <w:t>15</w:t>
            </w:r>
          </w:hyperlink>
        </w:p>
        <w:p>
          <w:pPr>
            <w:pStyle w:val="TOC2"/>
            <w:rPr/>
          </w:pPr>
          <w:r>
            <w:rPr/>
            <w:t>Energy ethics</w:t>
            <w:tab/>
          </w:r>
          <w:hyperlink w:anchor="__RefHeading___Toc524500721">
            <w:r>
              <w:rPr>
                <w:rStyle w:val="IndexLink"/>
              </w:rPr>
              <w:t>19</w:t>
            </w:r>
          </w:hyperlink>
        </w:p>
        <w:p>
          <w:pPr>
            <w:pStyle w:val="TOC1"/>
            <w:rPr/>
          </w:pPr>
          <w:r>
            <w:rPr/>
            <w:t>Section Three—New Patterns of Ownership and Control</w:t>
            <w:tab/>
          </w:r>
          <w:hyperlink w:anchor="__RefHeading___Toc524500722">
            <w:r>
              <w:rPr>
                <w:rStyle w:val="IndexLink"/>
              </w:rPr>
              <w:t>19</w:t>
            </w:r>
          </w:hyperlink>
        </w:p>
        <w:p>
          <w:pPr>
            <w:pStyle w:val="TOC2"/>
            <w:rPr/>
          </w:pPr>
          <w:r>
            <w:rPr/>
            <w:t>Transmission Service</w:t>
            <w:tab/>
          </w:r>
          <w:hyperlink w:anchor="__RefHeading___Toc524500723">
            <w:r>
              <w:rPr>
                <w:rStyle w:val="IndexLink"/>
              </w:rPr>
              <w:t>20</w:t>
            </w:r>
          </w:hyperlink>
        </w:p>
        <w:p>
          <w:pPr>
            <w:pStyle w:val="TOC2"/>
            <w:rPr/>
          </w:pPr>
          <w:r>
            <w:rPr/>
            <w:t>Mergers</w:t>
            <w:tab/>
          </w:r>
          <w:hyperlink w:anchor="__RefHeading___Toc524500724">
            <w:r>
              <w:rPr>
                <w:rStyle w:val="IndexLink"/>
              </w:rPr>
              <w:t>22</w:t>
            </w:r>
          </w:hyperlink>
        </w:p>
        <w:p>
          <w:pPr>
            <w:pStyle w:val="TOC2"/>
            <w:rPr/>
          </w:pPr>
          <w:r>
            <w:rPr/>
            <w:t>Ownership</w:t>
            <w:tab/>
          </w:r>
          <w:hyperlink w:anchor="__RefHeading___Toc524500725">
            <w:r>
              <w:rPr>
                <w:rStyle w:val="IndexLink"/>
              </w:rPr>
              <w:t>24</w:t>
            </w:r>
          </w:hyperlink>
        </w:p>
        <w:p>
          <w:pPr>
            <w:pStyle w:val="TOC2"/>
            <w:rPr/>
          </w:pPr>
          <w:r>
            <w:rPr/>
            <w:t>Aggregation</w:t>
            <w:tab/>
          </w:r>
          <w:hyperlink w:anchor="__RefHeading___Toc524500726">
            <w:r>
              <w:rPr>
                <w:rStyle w:val="IndexLink"/>
              </w:rPr>
              <w:t>25</w:t>
            </w:r>
          </w:hyperlink>
        </w:p>
        <w:p>
          <w:pPr>
            <w:pStyle w:val="TOC2"/>
            <w:rPr/>
          </w:pPr>
          <w:r>
            <w:rPr/>
            <w:t>Competition in Delivery Functions</w:t>
            <w:tab/>
          </w:r>
          <w:hyperlink w:anchor="__RefHeading___Toc524500727">
            <w:r>
              <w:rPr>
                <w:rStyle w:val="IndexLink"/>
              </w:rPr>
              <w:t>27</w:t>
            </w:r>
          </w:hyperlink>
        </w:p>
        <w:p>
          <w:pPr>
            <w:pStyle w:val="TOC1"/>
            <w:rPr/>
          </w:pPr>
          <w:r>
            <w:rPr/>
            <w:t>Section Four—Alternatives to Traditional Regulation</w:t>
            <w:tab/>
          </w:r>
          <w:hyperlink w:anchor="__RefHeading___Toc524500728">
            <w:r>
              <w:rPr>
                <w:rStyle w:val="IndexLink"/>
              </w:rPr>
              <w:t>28</w:t>
            </w:r>
          </w:hyperlink>
        </w:p>
        <w:p>
          <w:pPr>
            <w:pStyle w:val="TOC2"/>
            <w:rPr/>
          </w:pPr>
          <w:r>
            <w:rPr/>
            <w:t>Performance-Based Regulation</w:t>
            <w:tab/>
          </w:r>
          <w:hyperlink w:anchor="__RefHeading___Toc524500729">
            <w:r>
              <w:rPr>
                <w:rStyle w:val="IndexLink"/>
              </w:rPr>
              <w:t>28</w:t>
            </w:r>
          </w:hyperlink>
        </w:p>
        <w:p>
          <w:pPr>
            <w:pStyle w:val="TOC2"/>
            <w:rPr/>
          </w:pPr>
          <w:r>
            <w:rPr/>
            <w:t>Government Restructuring</w:t>
            <w:tab/>
          </w:r>
          <w:hyperlink w:anchor="__RefHeading___Toc524500730">
            <w:r>
              <w:rPr>
                <w:rStyle w:val="IndexLink"/>
              </w:rPr>
              <w:t>30</w:t>
            </w:r>
          </w:hyperlink>
        </w:p>
        <w:p>
          <w:pPr>
            <w:pStyle w:val="TOC1"/>
            <w:rPr/>
          </w:pPr>
          <w:r>
            <w:rPr/>
            <w:t>Section Five—Market Access and Utility Restrictions</w:t>
            <w:tab/>
          </w:r>
          <w:hyperlink w:anchor="__RefHeading___Toc524500731">
            <w:r>
              <w:rPr>
                <w:rStyle w:val="IndexLink"/>
              </w:rPr>
              <w:t>33</w:t>
            </w:r>
          </w:hyperlink>
        </w:p>
        <w:p>
          <w:pPr>
            <w:pStyle w:val="TOC2"/>
            <w:rPr/>
          </w:pPr>
          <w:r>
            <w:rPr/>
            <w:t>Market Access</w:t>
            <w:tab/>
          </w:r>
          <w:hyperlink w:anchor="__RefHeading___Toc524500732">
            <w:r>
              <w:rPr>
                <w:rStyle w:val="IndexLink"/>
              </w:rPr>
              <w:t>33</w:t>
            </w:r>
          </w:hyperlink>
        </w:p>
        <w:p>
          <w:pPr>
            <w:pStyle w:val="TOC2"/>
            <w:rPr/>
          </w:pPr>
          <w:r>
            <w:rPr/>
            <w:t>Unbundled Billing and Metering</w:t>
            <w:tab/>
          </w:r>
          <w:hyperlink w:anchor="__RefHeading___Toc524500733">
            <w:r>
              <w:rPr>
                <w:rStyle w:val="IndexLink"/>
              </w:rPr>
              <w:t>36</w:t>
            </w:r>
          </w:hyperlink>
        </w:p>
        <w:p>
          <w:pPr>
            <w:pStyle w:val="TOC2"/>
            <w:rPr/>
          </w:pPr>
          <w:r>
            <w:rPr/>
            <w:t>Restrictions and Prohibitions</w:t>
            <w:tab/>
          </w:r>
          <w:hyperlink w:anchor="__RefHeading___Toc524500734">
            <w:r>
              <w:rPr>
                <w:rStyle w:val="IndexLink"/>
              </w:rPr>
              <w:t>41</w:t>
            </w:r>
          </w:hyperlink>
        </w:p>
        <w:p>
          <w:pPr>
            <w:pStyle w:val="TOC1"/>
            <w:rPr/>
          </w:pPr>
          <w:r>
            <w:rPr/>
            <w:t>Section Six—Customer Protection and Public Benefits</w:t>
            <w:tab/>
          </w:r>
          <w:hyperlink w:anchor="__RefHeading___Toc524500735">
            <w:r>
              <w:rPr>
                <w:rStyle w:val="IndexLink"/>
              </w:rPr>
              <w:t>50</w:t>
            </w:r>
          </w:hyperlink>
        </w:p>
        <w:p>
          <w:pPr>
            <w:pStyle w:val="TOC2"/>
            <w:rPr/>
          </w:pPr>
          <w:r>
            <w:rPr/>
            <w:t>Customer Protection</w:t>
            <w:tab/>
          </w:r>
          <w:hyperlink w:anchor="__RefHeading___Toc524500736">
            <w:r>
              <w:rPr>
                <w:rStyle w:val="IndexLink"/>
              </w:rPr>
              <w:t>51</w:t>
            </w:r>
          </w:hyperlink>
        </w:p>
        <w:p>
          <w:pPr>
            <w:pStyle w:val="TOC2"/>
            <w:rPr/>
          </w:pPr>
          <w:r>
            <w:rPr/>
            <w:t>Public Benefits Programs</w:t>
            <w:tab/>
          </w:r>
          <w:hyperlink w:anchor="__RefHeading___Toc524500737">
            <w:r>
              <w:rPr>
                <w:rStyle w:val="IndexLink"/>
              </w:rPr>
              <w:t>54</w:t>
            </w:r>
          </w:hyperlink>
        </w:p>
        <w:p>
          <w:pPr>
            <w:pStyle w:val="TOC1"/>
            <w:rPr/>
          </w:pPr>
          <w:r>
            <w:rPr/>
            <w:t>Section Seven—Conclusions</w:t>
            <w:tab/>
          </w:r>
          <w:hyperlink w:anchor="__RefHeading___Toc524500738">
            <w:r>
              <w:rPr>
                <w:rStyle w:val="IndexLink"/>
              </w:rPr>
              <w:t>57</w:t>
            </w:r>
          </w:hyperlink>
        </w:p>
        <w:p>
          <w:pPr>
            <w:pStyle w:val="TOC2"/>
            <w:rPr/>
          </w:pPr>
          <w:r>
            <w:rPr/>
            <w:t>Summary of Recommendations</w:t>
            <w:tab/>
          </w:r>
          <w:hyperlink w:anchor="__RefHeading___Toc524500739">
            <w:r>
              <w:rPr>
                <w:rStyle w:val="IndexLink"/>
              </w:rPr>
              <w:t>57</w:t>
            </w:r>
          </w:hyperlink>
          <w:r>
            <w:rPr>
              <w:rStyle w:val="IndexLink"/>
            </w:rPr>
            <w:fldChar w:fldCharType="end"/>
          </w:r>
        </w:p>
      </w:sdtContent>
    </w:sdt>
    <w:p>
      <w:pPr>
        <w:sectPr>
          <w:headerReference w:type="default" r:id="rId8"/>
          <w:headerReference w:type="first" r:id="rId9"/>
          <w:footerReference w:type="default" r:id="rId10"/>
          <w:footerReference w:type="first" r:id="rId11"/>
          <w:type w:val="nextPage"/>
          <w:pgSz w:w="12240" w:h="15840"/>
          <w:pgMar w:left="1800" w:right="1800" w:gutter="0" w:header="720" w:top="1440" w:footer="720" w:bottom="1440"/>
          <w:pgNumType w:fmt="decimal"/>
          <w:formProt w:val="false"/>
          <w:textDirection w:val="lrTb"/>
          <w:docGrid w:type="default" w:linePitch="360" w:charSpace="0"/>
        </w:sectPr>
        <w:pStyle w:val="Normal"/>
        <w:rPr>
          <w:sz w:val="24"/>
          <w:lang w:val="en-CA" w:eastAsia="en-CA"/>
        </w:rPr>
      </w:pPr>
      <w:r>
        <w:rPr>
          <w:sz w:val="24"/>
          <w:lang w:val="en-CA" w:eastAsia="en-CA"/>
        </w:rPr>
      </w:r>
    </w:p>
    <w:p>
      <w:pPr>
        <w:pStyle w:val="Heading1"/>
        <w:ind w:hanging="0" w:start="0"/>
        <w:rPr/>
      </w:pPr>
      <w:bookmarkStart w:id="1" w:name="__RefHeading___Toc524500713"/>
      <w:bookmarkEnd w:id="1"/>
      <w:r>
        <w:rPr/>
        <w:t>Section One—Changing Patterns of Regulation</w:t>
      </w:r>
    </w:p>
    <w:p>
      <w:pPr>
        <w:pStyle w:val="BodyText"/>
        <w:rPr/>
      </w:pPr>
      <w:r>
        <w:rPr/>
        <w:t xml:space="preserve">The regulation of the distribution service portion of energy utilities took a back seat to concerns over fuel cost and power plant investments in the 1970s, 80s, and 90s.  Distribution utility regulation is now emerging in its own right from this historical context.  The emerging patterns of regulation reveal a patchwork quilt of approaches, which vary as much as customer choice options vary across the states.  One-half the United States remains vertically integrated, while the other half is in the midst of the restructuring of its energy industries.  The emphasis in restructured markets has shifted from traditional regulatory review of the dollars invested or expended, to one of ensuring access to bottleneck facilities, developing uniform business standards, and establishing market rules.  Distribution service functions have been separated from transmission and generation functions, and a few states are taking a fresh look at the regulation of the distribution utility.  </w:t>
      </w:r>
    </w:p>
    <w:p>
      <w:pPr>
        <w:pStyle w:val="Heading2"/>
        <w:ind w:hanging="0" w:start="0"/>
        <w:rPr/>
      </w:pPr>
      <w:bookmarkStart w:id="2" w:name="__RefHeading___Toc524500714"/>
      <w:bookmarkEnd w:id="2"/>
      <w:r>
        <w:rPr/>
        <w:t>Introduction</w:t>
      </w:r>
    </w:p>
    <w:p>
      <w:pPr>
        <w:pStyle w:val="Heading3"/>
        <w:rPr/>
      </w:pPr>
      <w:r>
        <w:rPr/>
        <w:t>Organization of the paper</w:t>
      </w:r>
    </w:p>
    <w:p>
      <w:pPr>
        <w:pStyle w:val="BodyText"/>
        <w:rPr/>
      </w:pPr>
      <w:r>
        <w:rPr/>
        <w:t xml:space="preserve">Section One introduces regulatory concepts.  Section Two presents regulatory issues that arise in the regulation of core (essential) distribution functions in a restructured regulatory environment.  Section Three addresses broad structural issues, such as mergers, patterns of utility ownership and control, and customer aggregation.  Section Four addresses alternative regulatory approaches for distribution utilities, such as performance-based regulation.  Section Five addresses </w:t>
      </w:r>
      <w:r>
        <w:rPr>
          <w:lang w:val="en-CA" w:eastAsia="en-CA"/>
        </w:rPr>
        <w:t>distribution unbundling and market access—issues which determine what restrictions, if any, will be placed on distribution utilities to ensure that competitive can thrive.  Section Six addresses customer protection, public benefits, and the funding and delivery of services which are considered socially beneficial.</w:t>
      </w:r>
    </w:p>
    <w:p>
      <w:pPr>
        <w:pStyle w:val="Heading3"/>
        <w:rPr>
          <w:lang w:val="en-CA" w:eastAsia="en-CA"/>
        </w:rPr>
      </w:pPr>
      <w:r>
        <w:rPr>
          <w:lang w:val="en-CA" w:eastAsia="en-CA"/>
        </w:rPr>
        <w:t>Background on the issues</w:t>
      </w:r>
    </w:p>
    <w:p>
      <w:pPr>
        <w:pStyle w:val="BodyText"/>
        <w:rPr/>
      </w:pPr>
      <w:r>
        <w:rPr/>
        <w:t xml:space="preserve">Electric and natural gas utilities are in transition.  There is almost universal agreement that electric and natural gas utilities perform an extremely important function in the US economy, and that utilities have provided safe, reliable, low-cost services for many years of their existence.  There is also general agreement that we are in a period of change that began in about 1970, and that national and international economic pressures and technological imperatives provide the US with an opportunity to reconsider the structure of the natural gas and electric industries.  </w:t>
      </w:r>
    </w:p>
    <w:p>
      <w:pPr>
        <w:pStyle w:val="BodyText"/>
        <w:rPr/>
      </w:pPr>
      <w:r>
        <w:rPr/>
        <w:t>This reconsideration is well under way.  The advanced generation technologies of today can find their origins in the 1970s fuel price increases and the rapid inflation that affected the financing of large-scale capital investments.  Consumer response to price increases in the 1970s also meant a slowing of the historically rapid growth in energy usage.  Structural changes in the national economy from an industrial and manufacturing base to service-oriented businesses lowered the energy intensity of the economy.  Finally, regulatory changes opened the natural gas and electric industries to competition.</w:t>
      </w:r>
    </w:p>
    <w:p>
      <w:pPr>
        <w:pStyle w:val="BodyText"/>
        <w:rPr/>
      </w:pPr>
      <w:r>
        <w:rPr/>
        <w:t xml:space="preserve">The regulation of electric and natural gas industries must evolve with market changes that occur in response to economic and technological change.  Many stakeholders believe that the current regulatory regime for distribution utilities is no longer appropriate, and that new approaches are necessary for unbundled utility functions.  Regulation may now require utilities to meet new standards with respect to access to the network and pricing of network service.  It is not necessarily important to determine whether government regulation is causing change or merely responding to market pressures.  However, it is critically important to understand the impact of alternative regulatory policies.  In times of rapid change, regulators are in a key decision-making role, and the outcome of their decisions affects the structure of the market and the ability of customers to respond to market forces.  Much can go wrong with regulation, and when things go wrong, regulators should take their share of the blame.  There is value in improving our understanding of the sometimes thankless job of the regulator, and in pointing out inconsistencies and problems that may arise.  Given the recent moves toward restructuring in many states, and the recent successes and failures in the wholesale and retail energy markets, it is appropriate to explore issues that were caused on part by regulatory policies. </w:t>
      </w:r>
    </w:p>
    <w:p>
      <w:pPr>
        <w:pStyle w:val="BodyText"/>
        <w:rPr/>
      </w:pPr>
      <w:r>
        <w:rPr/>
        <w:t xml:space="preserve">In addition to the promotion of competition, a variety of stakeholders contend that the distribution utility is perhaps the only entity left to ensure that traditional regulatory goals are satisfied.  In the restructured utility industries, there are those who advocate reasonable and fair prices for consumers, continued reliability, price equity among consumer classes, enhanced power quality for the digital age, promotion of energy efficiency and conservation programs, environmental stewardship, and consumer protection.  It is appropriate for the </w:t>
      </w:r>
      <w:r>
        <w:rPr>
          <w:i/>
        </w:rPr>
        <w:t>Forum</w:t>
      </w:r>
      <w:r>
        <w:rPr/>
        <w:t xml:space="preserve"> to question the extent of the consumer benefit that may be derived and whether or not distribution utilities are the appropriate agents to deliver these services or to attempt to meet these social goals.</w:t>
      </w:r>
    </w:p>
    <w:p>
      <w:pPr>
        <w:pStyle w:val="BodyText"/>
        <w:rPr/>
      </w:pPr>
      <w:r>
        <w:rPr/>
        <w:t xml:space="preserve">During the transition to full retail competition, new regulations may require that distribution utilities become default providers for customers who do not choose a supplier, or a provider of last resort for customers who cannot find an appropriate supplier.  Default provider and provider off last resort are the topic of a separate paper under consideration by the </w:t>
      </w:r>
      <w:r>
        <w:rPr>
          <w:i/>
        </w:rPr>
        <w:t>Forum</w:t>
      </w:r>
      <w:r>
        <w:rPr/>
        <w:t>.</w:t>
      </w:r>
    </w:p>
    <w:p>
      <w:pPr>
        <w:pStyle w:val="BodyText"/>
        <w:rPr/>
      </w:pPr>
      <w:r>
        <w:rPr/>
        <w:t>Retail price caps or standard offers have been enacted in some jurisdictions that have restructured, and these locks on retail prices have been problematic.  Supporters of this approach believe it is an essential part of the bargain when moving to a more competitive market; utilities are allowed to recover their stranded costs and, in turn, customers are protected from price increases during the transitional period.  Critics of this regulatory approach point out that the utility is placed in a lose-lose situation.  On one hand, the utility is expected to assume all of the risks (in some cases including purchase of the commodity in a volatile market) and costs associated with restructuring.  On the other hand, the utility is not allowed to enjoy any of the benefits of restructuring, for example, increased profits for cost-cutting measures or successful business efforts that may go beyond the traditional service offering.</w:t>
      </w:r>
    </w:p>
    <w:p>
      <w:pPr>
        <w:pStyle w:val="BodyText"/>
        <w:rPr/>
      </w:pPr>
      <w:r>
        <w:rPr/>
        <w:t xml:space="preserve">The </w:t>
      </w:r>
      <w:r>
        <w:rPr>
          <w:i/>
        </w:rPr>
        <w:t>Forum</w:t>
      </w:r>
      <w:r>
        <w:rPr/>
        <w:t xml:space="preserve"> will examine and make policy recommendations regarding the regulatory regime that distribution companies face in a restructured environment.  In particular, the </w:t>
      </w:r>
      <w:r>
        <w:rPr>
          <w:i/>
        </w:rPr>
        <w:t>Forum</w:t>
      </w:r>
      <w:r>
        <w:rPr/>
        <w:t xml:space="preserve"> will address whether the standard offer and default provider obligations are working as intended; and, whether they are suitable for the long term.  Finally, the </w:t>
      </w:r>
      <w:r>
        <w:rPr>
          <w:i/>
        </w:rPr>
        <w:t>Forum</w:t>
      </w:r>
      <w:r>
        <w:rPr/>
        <w:t xml:space="preserve"> will work to recommend creative alternatives to current regulations, while also working to ensure that the traditional goals of regulation are achieved.</w:t>
      </w:r>
    </w:p>
    <w:p>
      <w:pPr>
        <w:pStyle w:val="Heading2"/>
        <w:ind w:hanging="0" w:start="0"/>
        <w:rPr/>
      </w:pPr>
      <w:bookmarkStart w:id="3" w:name="__RefHeading___Toc524500715"/>
      <w:bookmarkEnd w:id="3"/>
      <w:r>
        <w:rPr/>
        <w:t>Regulation 101</w:t>
      </w:r>
    </w:p>
    <w:p>
      <w:pPr>
        <w:pStyle w:val="BodyText"/>
        <w:rPr/>
      </w:pPr>
      <w:r>
        <w:rPr/>
        <w:t xml:space="preserve">Most of the US economy is described as a competitive, private enterprise system.  A small number of industries are organized in such a manner as to create a monopoly that requires some level of government intervention and regulation.  Public utilities were formed when it was determined that competition could not be effective in providing utility service.  The regulation of distribution utilities has been subsumed for more than 65 years within a broader regulatory framework for vertically-integrated utilities.  Distribution utility regulation is emerging in its own right from this historical context.  With changing technologies and changing perceptions of what is possible, policies are changing.  The </w:t>
      </w:r>
      <w:r>
        <w:rPr>
          <w:i/>
        </w:rPr>
        <w:t>DISCO of the Future Forum</w:t>
      </w:r>
      <w:r>
        <w:rPr/>
        <w:t xml:space="preserve"> is considering the restructuring of energy industries in light of these changes.</w:t>
      </w:r>
    </w:p>
    <w:p>
      <w:pPr>
        <w:pStyle w:val="BodyText"/>
        <w:rPr/>
      </w:pPr>
      <w:r>
        <w:rPr/>
        <w:t xml:space="preserve">Public policy decisions to restrict competition and maintain the private ownership of energy industries require government regulation of the services, prices, and means of production and transportation of energy.  During the past 30 years, regulation focused on big-dollar generating plant investments and fuel costs.  Recent attention to network industries has resulted in regulations that define the standards and protocols for market access.  The distribution functions in energy industries are increasingly governed by new institutions.  These institutions are shaped by market imperatives and by regulations—regulations which both respond to and shape market needs. </w:t>
      </w:r>
    </w:p>
    <w:p>
      <w:pPr>
        <w:pStyle w:val="Heading3"/>
        <w:rPr/>
      </w:pPr>
      <w:r>
        <w:rPr/>
        <w:t>Objectives of Regulation</w:t>
      </w:r>
    </w:p>
    <w:p>
      <w:pPr>
        <w:pStyle w:val="BodyText"/>
        <w:rPr/>
      </w:pPr>
      <w:r>
        <w:rPr/>
        <w:t xml:space="preserve">In most states, regulatory commissions are administrative agencies that have a budget to hire accountants, engineers, lawyers and other specialists to collect and analyze information regarding utility operations, and to set rates intended to allow the utility to maintain safe and reliable services.  State legislators adopt the laws which the commission must implement, and typically the governor appoints commissioners who make the decisions.  Regulatory decisions can be appealed to the state court system. </w:t>
      </w:r>
    </w:p>
    <w:p>
      <w:pPr>
        <w:pStyle w:val="BodyText"/>
        <w:rPr/>
      </w:pPr>
      <w:r>
        <w:rPr/>
        <w:t xml:space="preserve">Traditional utility regulation has numerous objectives.  Among these are: (1) avoidance of monopoly pricing, (2) capital and operating efficiency, (3) reliability of supply, (4) quality of power/energy, (5) customer satisfaction, (6) expanded use of renewable energy, (7) protection of the environment, and (8) balancing of shareholder and customer interests. </w:t>
      </w:r>
    </w:p>
    <w:p>
      <w:pPr>
        <w:pStyle w:val="BodyText"/>
        <w:rPr/>
      </w:pPr>
      <w:r>
        <w:rPr/>
        <w:t>Jurisdictions have other objectives that may vary over time.  Regulators, whether appointed by the governor or directly elected, are not immune to the preferences of the electorate.  Energy issues may be low on the popular opinion list most of the time, but when they rise in importance, they can play a key role in the political dialogue.  For example, many customers may not view reliability as important as the cost of electricity when rates are perceived to be high, but once the lights are off for a while reliability becomes the dominant public concern and quick restoration of utility service becomes the primary regulatory objective.</w:t>
      </w:r>
    </w:p>
    <w:p>
      <w:pPr>
        <w:pStyle w:val="Heading3"/>
        <w:rPr/>
      </w:pPr>
      <w:r>
        <w:rPr/>
        <w:t>Obligation to Serve</w:t>
      </w:r>
    </w:p>
    <w:p>
      <w:pPr>
        <w:pStyle w:val="BodyText"/>
        <w:rPr/>
      </w:pPr>
      <w:r>
        <w:rPr/>
        <w:t>The obligation to serve is a regulatory concept frequently set forth in state statute to address the accountability of utilities to provide services that would be provided if the energy industries were competitive industries.  The obligation to serve is defined as the duty of a utility to provide service to anyone who desires service within the monopoly service area.  This duty is usually stated in terms of "the reasonable exercise of business judgment" to provide "safe, continuous, comfortable, and efficient service" to customers.</w:t>
      </w:r>
      <w:r>
        <w:rPr>
          <w:rStyle w:val="FootnoteCharacters"/>
          <w:rStyle w:val="FootnoteReference"/>
        </w:rPr>
        <w:footnoteReference w:id="2"/>
      </w:r>
      <w:r>
        <w:rPr/>
        <w:t xml:space="preserve">  In its traditional sense, this concept typically requires a distribution utility to extend new distribution lines to new customers, and provide the services that new customers desire within reason.  It is usual for the utility's approved tariff book to set forth the service rules under which customers receive service.  Service rules are necessary to define the terms and conditions of service for such matters as the curtailment of service, temporary outages, and non-payment for utility service.  Regulatory remedies for utilities that do not meet their obligations under the law vary from: revocation of the certificate authorizing the utility to provide service in that area; extending the right to provide service to a competing utility; financial penalties; ordered reimbursements to customers; and specific directives to improve service to particular levels by particular dates.</w:t>
      </w:r>
    </w:p>
    <w:p>
      <w:pPr>
        <w:pStyle w:val="BodyText"/>
        <w:rPr/>
      </w:pPr>
      <w:r>
        <w:rPr/>
        <w:t xml:space="preserve">The concept of the obligation to serve is evolving.  In a restructured energy industry, the components of serve are not likely to be integrated and provided by one entity.  Distribution service may evolve into a "connection function," and the "obligation to serve" may evolve into an "obligation to connect."  The remaining functions—generation, transmission, power sales to retail customers, and other services—may be provided by utility affiliates or through the free enterprise system.  The expectations that we maintain for competitive entities are different than our expectation for utilities that have been granted monopoly service areas.  In a competitive system, one supplier may be replaced by another, and the "obligation to serve" concept is considered unnecessary.  Restructuring often includes requirements for default service providers (for customers who do not choose) and providers of last resort (for customers whose provider has gone away or customers whom providers no longer wish to serve).  These issues are discussed in a separate </w:t>
      </w:r>
      <w:r>
        <w:rPr>
          <w:i/>
        </w:rPr>
        <w:t>Forum</w:t>
      </w:r>
      <w:r>
        <w:rPr/>
        <w:t xml:space="preserve"> paper.</w:t>
      </w:r>
    </w:p>
    <w:p>
      <w:pPr>
        <w:pStyle w:val="BodyText"/>
        <w:rPr/>
      </w:pPr>
      <w:r>
        <w:rPr/>
        <w:t xml:space="preserve">Historical and cultural factors will likely affect the statute and regulations in a jurisdiction.  A state that has maintained close control of utility services will likely place a premium on the obligation to serve concept; consequently, new laws may impose obligations on all market participants that go beyond what one would expect in a free enterprise system.  The approach of different jurisdictions to uncollectible expense (bills that go unpaid) may be different in one state than another.  For example, one state may have higher thresholds of non-payment before service can be terminated, and these regulations will restrict the behavior of all competing service providers.  </w:t>
      </w:r>
    </w:p>
    <w:p>
      <w:pPr>
        <w:pStyle w:val="BodyText"/>
        <w:rPr/>
      </w:pPr>
      <w:r>
        <w:rPr/>
        <w:t>It is appropriate for legislators and regulators to examine the component of service in order to determine which elements require the government to maintain regulations, and which elements are most efficiently and broadly provided through market forces.</w:t>
      </w:r>
    </w:p>
    <w:p>
      <w:pPr>
        <w:pStyle w:val="Heading3"/>
        <w:rPr/>
      </w:pPr>
      <w:r>
        <w:rPr/>
        <w:t>Revenue Requirements</w:t>
      </w:r>
    </w:p>
    <w:p>
      <w:pPr>
        <w:pStyle w:val="BodyText"/>
        <w:rPr/>
      </w:pPr>
      <w:r>
        <w:rPr/>
        <w:t xml:space="preserve">The determination of rates for a public utility requires a number of steps, beginning with the establishment of the "annual revenue requirement."  The revenue requirement is the amount of money the utility will require in one year to maintain service, attract capital for future replacements and expansion, and provide a fair level of profit for a well managed company.  </w:t>
      </w:r>
    </w:p>
    <w:p>
      <w:pPr>
        <w:pStyle w:val="BodyText"/>
        <w:rPr/>
      </w:pPr>
      <w:r>
        <w:rPr/>
        <w:t>The level of revenues that a utility will be allowed to charge its customers can be expressed as the "revenue requirement" (RR) which is equal to the operating costs (OC) of the utility plus a rate of return (r) times the difference between the value of invested capital (V) and the depreciation on the invested capital (D).</w:t>
      </w:r>
    </w:p>
    <w:p>
      <w:pPr>
        <w:pStyle w:val="Caption"/>
        <w:rPr/>
      </w:pPr>
      <w:r>
        <w:rPr/>
        <w:t>Equation 1:   RR = OC + r(V – D)</w:t>
      </w:r>
    </w:p>
    <w:p>
      <w:pPr>
        <w:pStyle w:val="BodyText"/>
        <w:rPr/>
      </w:pPr>
      <w:r>
        <w:rPr/>
        <w:t>An extensive record of fact and opinion is developed by regulators to determine these amounts, and a regulatory staff is employed to analyze the utility's accounting records.  The records reveal how much was spent in one year (the "test year") on salaries, fuel, maintenance, advertising, research, depreciation, operating taxes, etc. (the operating costs).  While that work is proceeding, other experts examine the total invested capital of the utility (including "working capital" but less depreciation) to determine the "rate base"</w:t>
      </w:r>
      <w:r>
        <w:rPr>
          <w:rStyle w:val="FootnoteCharacters"/>
          <w:rStyle w:val="FootnoteReference"/>
        </w:rPr>
        <w:footnoteReference w:id="3"/>
      </w:r>
      <w:r>
        <w:rPr/>
        <w:t xml:space="preserve"> of the utility.  The rate base is often examined with regard to whether the assets are "used and useful" in the current operating environment.  If no longer fully used, a "prudence inquiry" may be launched to determine whether utility management made reasonable decisions at the time the investment decisions were made.  Third, a reasonable "rate of return" must be established.  This is the rate that a similarly-situated company might earn if subjected to the same level of risk as the regulated utility.  If the rate of return is set too low, the result is confiscatory; if too high, a utility over-earns.  The term "return on and return of investment" refers to the rate of return times the rate base (r</w:t>
      </w:r>
      <w:r>
        <w:rPr>
          <w:sz w:val="28"/>
          <w:vertAlign w:val="subscript"/>
        </w:rPr>
        <w:t>*</w:t>
      </w:r>
      <w:r>
        <w:rPr/>
        <w:t>(V–D); the "return on"), and the collection of the original investment through recovery of depreciation (the "return of").</w:t>
      </w:r>
    </w:p>
    <w:p>
      <w:pPr>
        <w:pStyle w:val="Heading3"/>
        <w:rPr/>
      </w:pPr>
      <w:r>
        <w:rPr/>
        <w:t>Rate Structure and "Sound Rate Design"</w:t>
      </w:r>
    </w:p>
    <w:p>
      <w:pPr>
        <w:pStyle w:val="BodyText"/>
        <w:rPr/>
      </w:pPr>
      <w:r>
        <w:rPr/>
        <w:t>Determination of rate structures is complex because a high percentage of the utility revenue requirement cannot be directly allocated to a particular customer (or to a "customer class"—a grouping of similar customers).  For example, while the cost of the meter on your building can be directly assigned to you (or the cost of numerous meters shared among a group of customers similar to you), the cost of a distribution substation must be shared among customers with differing needs and usage patterns (small and large customers; residential and commercial customers).  The usage of the substation does not necessarily varying in direct proportion to energy usage, nor with the number of customers that use it, etc.  The cost of the substation is fixed and based on the original sizing decision; however, the cost of an upgrade is a function of the marginal usage of customers during peak periods.  The required allocation of these "joint" or "common costs" is difficult and relies on a "cost-of-service study."  Numerous experts explain why one allocation method or another is correct from their perspective.  Regulators weigh different economic theories when determining whether to allocate costs on the basis of peak demand or energy usage, on the basis of average or marginal costs, on the basis of customer price elasticity, etc.  Once the costs have been allocated, each class of customers has a portion of the total revenue requirement for which it is responsible.  (Equation 2.)  Regulators also weigh different social goals like protection of the environment, economic development, or equity.  Cost-of-service analysis is heavily influenced by assumptions based on past practices.</w:t>
      </w:r>
    </w:p>
    <w:p>
      <w:pPr>
        <w:pStyle w:val="Caption"/>
        <w:rPr/>
      </w:pPr>
      <w:r>
        <w:rPr/>
        <w:t>Equation 2:   RR</w:t>
      </w:r>
      <w:r>
        <w:rPr>
          <w:sz w:val="24"/>
          <w:vertAlign w:val="subscript"/>
        </w:rPr>
        <w:t>total</w:t>
      </w:r>
      <w:r>
        <w:rPr/>
        <w:t xml:space="preserve"> = RR</w:t>
      </w:r>
      <w:r>
        <w:rPr>
          <w:sz w:val="24"/>
          <w:vertAlign w:val="subscript"/>
        </w:rPr>
        <w:t>residential</w:t>
      </w:r>
      <w:r>
        <w:rPr/>
        <w:t xml:space="preserve"> + RR</w:t>
      </w:r>
      <w:r>
        <w:rPr>
          <w:sz w:val="24"/>
          <w:vertAlign w:val="subscript"/>
        </w:rPr>
        <w:t>commercial</w:t>
      </w:r>
      <w:r>
        <w:rPr/>
        <w:t xml:space="preserve"> + RR</w:t>
      </w:r>
      <w:r>
        <w:rPr>
          <w:sz w:val="24"/>
          <w:vertAlign w:val="subscript"/>
        </w:rPr>
        <w:t xml:space="preserve">industrial </w:t>
      </w:r>
      <w:r>
        <w:rPr/>
        <w:t>+ …</w:t>
      </w:r>
    </w:p>
    <w:p>
      <w:pPr>
        <w:pStyle w:val="BodyText"/>
        <w:rPr/>
      </w:pPr>
      <w:r>
        <w:rPr/>
        <w:t xml:space="preserve">The generally-accepted characteristics of a "sound rate design" are set forth in </w:t>
      </w:r>
      <w:r>
        <w:rPr>
          <w:i/>
        </w:rPr>
        <w:t>Principles of Public Utility Rates</w:t>
      </w:r>
      <w:r>
        <w:rPr/>
        <w:t xml:space="preserve"> by James Bonbright.</w:t>
      </w:r>
      <w:r>
        <w:rPr>
          <w:rStyle w:val="FootnoteCharacters"/>
          <w:rStyle w:val="FootnoteReference"/>
        </w:rPr>
        <w:footnoteReference w:id="4"/>
      </w:r>
      <w:r>
        <w:rPr/>
        <w:t xml:space="preserve">  Bonbright emphasizes: (1) simplicity and public acceptance, (2) absence of controversy with respect to interpretation, (3) ability to yield the utility's revenue requirement, (4) stability of revenues from year to year, (5) stability of the rates themselves, (6) fairness in apportioning costs among consumers, (7) avoidance of "undue discrimination," (8) efficiency with respect to avoiding "wasteful use of service" while promoting "justified use," with respect to the control of the timing of usage (peak periods), and with respect to the quality of service.</w:t>
      </w:r>
    </w:p>
    <w:p>
      <w:pPr>
        <w:pStyle w:val="Heading3"/>
        <w:rPr/>
      </w:pPr>
      <w:r>
        <w:rPr/>
        <w:t>The Relationship Between Actual Revenues and the Test Year Revenue Requirement</w:t>
      </w:r>
    </w:p>
    <w:p>
      <w:pPr>
        <w:pStyle w:val="BodyText"/>
        <w:rPr/>
      </w:pPr>
      <w:r>
        <w:rPr/>
        <w:t>So much time and effort goes into the determination of revenue requirements, the cost of service study, and the design of rates, that it is easy to forget that this analysis of accounting data may bear little relationship to future costs, future sales, and future revenues.  In most jurisdictions, once rates are set, they remain at those levels until the next rate case.</w:t>
      </w:r>
      <w:r>
        <w:rPr>
          <w:rStyle w:val="FootnoteCharacters"/>
          <w:rStyle w:val="FootnoteReference"/>
        </w:rPr>
        <w:footnoteReference w:id="5"/>
      </w:r>
      <w:r>
        <w:rPr/>
        <w:t xml:space="preserve">  Once rates are set, a utility may reduce costs, the economy may change and affect sales, the weather may be unseasonably hot or cold, or new technologies may be employed.  Each of these factors will change the revenues and profits of the utility.</w:t>
      </w:r>
    </w:p>
    <w:p>
      <w:pPr>
        <w:pStyle w:val="BodyText"/>
        <w:rPr/>
      </w:pPr>
      <w:r>
        <w:rPr/>
        <w:t>There is a lag between rate cases, and the discontinuity between the rate case calculations and the actual revenues collected following a rate case is referred to as "regulatory lag."  Regulatory lag gives utilities an incentive to cut costs.</w:t>
      </w:r>
      <w:r>
        <w:rPr>
          <w:rStyle w:val="FootnoteCharacters"/>
          <w:rStyle w:val="FootnoteReference"/>
        </w:rPr>
        <w:footnoteReference w:id="6"/>
      </w:r>
      <w:r>
        <w:rPr/>
        <w:t xml:space="preserve">  Regulatory lag can also have an impact if the utility does nothing.  Growth in the economy can increase energy sales.  During periods when the marginal cost of energy is below the average cost, increased energy sales are likely to boost profitability.  When marginal costs are higher than average costs, a traditional utility would request permission to increase invested plant costs (build an additional power plant).</w:t>
      </w:r>
    </w:p>
    <w:p>
      <w:pPr>
        <w:pStyle w:val="BodyText"/>
        <w:rPr/>
      </w:pPr>
      <w:r>
        <w:rPr/>
        <w:t>The Regulatory Assistance Project points out that the arcane language and analysis of a rate case do nothing to create incentives for the utility.  The utility incentives begin the day after the rate case when the following two equations take effect:</w:t>
      </w:r>
      <w:r>
        <w:rPr>
          <w:rStyle w:val="FootnoteCharacters"/>
          <w:rStyle w:val="FootnoteReference"/>
        </w:rPr>
        <w:footnoteReference w:id="7"/>
      </w:r>
    </w:p>
    <w:p>
      <w:pPr>
        <w:pStyle w:val="Caption"/>
        <w:rPr/>
      </w:pPr>
      <w:r>
        <w:rPr/>
        <w:t xml:space="preserve">Equation 3:  Profits = Revenues </w:t>
      </w:r>
      <w:r>
        <w:rPr>
          <w:sz w:val="32"/>
        </w:rPr>
        <w:t>–</w:t>
      </w:r>
      <w:r>
        <w:rPr/>
        <w:t xml:space="preserve"> Costs</w:t>
      </w:r>
    </w:p>
    <w:p>
      <w:pPr>
        <w:pStyle w:val="Caption"/>
        <w:rPr/>
      </w:pPr>
      <w:r>
        <w:rPr/>
        <w:t>Equation 4:  Revenues = (Price)(Quantity)</w:t>
      </w:r>
    </w:p>
    <w:p>
      <w:pPr>
        <w:pStyle w:val="BodyText"/>
        <w:rPr/>
      </w:pPr>
      <w:r>
        <w:rPr/>
        <w:t>If sales go up by two percent, then revenues go up by the same amount.  Further, costs and revenues do not move together and are quite independent.  The result of traditional regulation is a strong incentive to make money by selling more energy.</w:t>
      </w:r>
    </w:p>
    <w:p>
      <w:pPr>
        <w:pStyle w:val="Heading3"/>
        <w:rPr/>
      </w:pPr>
      <w:r>
        <w:rPr/>
        <w:t>Service, Safety and Management Efficiency</w:t>
      </w:r>
      <w:r>
        <w:rPr>
          <w:rStyle w:val="FootnoteCharacters"/>
          <w:rStyle w:val="FootnoteReference"/>
        </w:rPr>
        <w:footnoteReference w:id="8"/>
      </w:r>
    </w:p>
    <w:p>
      <w:pPr>
        <w:pStyle w:val="BodyText"/>
        <w:rPr/>
      </w:pPr>
      <w:r>
        <w:rPr/>
        <w:t xml:space="preserve">While rate determination takes most of the regulator's time, reasonable rates are meaningless if the promised services are not provided to appropriate customers, or if the service is poor quality, or if the utility system presents a hazard to consumers.  In regions where the cost of providing service to certain customers is high, the regulators must ensure that the utility provides the level of service that it has promised or is required to provide by law.  Rural electrification is an example of service that was slow in coming to many parts of the country.  Similarly, physical conditions may affect the pressure in a natural gas line or the voltage on a distribution line.  A lack of attention to tree trimming may reduce power reliability in wooded regions.  Basic services are described in the tariff book along with the rates for service, and the regulator must address service issues as they become a problem.  Termination of service rules are set forth as well to define the conditions under which a customer may no longer expect utility service.  Curtailment of service is another issue related to quality of service.  Natural gas and electric utilities generally have procedures and specific tariffs that define the conditions for curtailment of service to particular customers.  </w:t>
      </w:r>
    </w:p>
    <w:p>
      <w:pPr>
        <w:pStyle w:val="BodyText"/>
        <w:rPr/>
      </w:pPr>
      <w:r>
        <w:rPr/>
        <w:t>Safety is addressed below in Section Two.  Management efficiency is closely related to the incentives for operation that are created by the regulatory framework.  Performance-based regulation is discussed in Section Four.</w:t>
      </w:r>
    </w:p>
    <w:p>
      <w:pPr>
        <w:pStyle w:val="Heading3"/>
        <w:rPr/>
      </w:pPr>
      <w:r>
        <w:rPr/>
        <w:t>Integrated Resource Planning</w:t>
      </w:r>
    </w:p>
    <w:p>
      <w:pPr>
        <w:pStyle w:val="BodyText"/>
        <w:rPr/>
      </w:pPr>
      <w:r>
        <w:rPr/>
        <w:t>Integrated resource planning (IRP) emerged in the 1980s from "least-cost planning" activities that required utilities to carefully consider conservation and load management programs, cogeneration, renewable resources, peak-demand pricing and energy storage technologies.  These programs rose out of a concern for the cost of energy and for the environment.  Federal law defined the term integrated resource planning as:</w:t>
      </w:r>
    </w:p>
    <w:p>
      <w:pPr>
        <w:pStyle w:val="BlockText"/>
        <w:rPr/>
      </w:pPr>
      <w:r>
        <w:rPr/>
        <w:t>a planning and selection process for new energy resources that evaluates the full range of alternatives, including new generating capacity, power purchases, energy conservation and efficiency, cogeneration and district heating and cooling</w:t>
      </w:r>
      <w:r>
        <w:rPr>
          <w:rStyle w:val="FootnoteCharacters"/>
          <w:rStyle w:val="FootnoteReference"/>
        </w:rPr>
        <w:footnoteReference w:id="9"/>
      </w:r>
      <w:r>
        <w:rPr/>
        <w:t xml:space="preserve"> applications, and renewable energy resources, in order to provide adequate and reliable service to its electric customers at the lowest system cost.  The process shall take into account necessary features for system operation, such as diversity, reliability, dispatchability, and other factors of risk; shall take into account the ability to verify energy savings achieved through energy conservation and efficiency and the projected durability of such savings measured over time; and shall treat demand and supply resources on a consistent and integrated basis.</w:t>
      </w:r>
      <w:r>
        <w:rPr>
          <w:rStyle w:val="FootnoteCharacters"/>
          <w:rStyle w:val="FootnoteReference"/>
        </w:rPr>
        <w:footnoteReference w:id="10"/>
      </w:r>
      <w:r>
        <w:rPr/>
        <w:t xml:space="preserve">  </w:t>
      </w:r>
    </w:p>
    <w:p>
      <w:pPr>
        <w:pStyle w:val="BodyText"/>
        <w:rPr/>
      </w:pPr>
      <w:r>
        <w:rPr/>
        <w:t>As a regulatory process, IRP requires utilities to share data with interested parties, gather information on customer preferences, and formally consider tradeoffs between the near-term and long-term, and between minimization of total costs (bills) and unit costs (rates).  Because IRP required utilities to conduct competitive bidding (solicitation for resources), IRP increased pressure for alternatives to utility construction of central power plants.  Along with the Public Utility Regulatory Policies Act of 1978 (PURPA) and the transmission access requirements of the Energy Policy Act of 1992 (EPACT), IRP moved utility resource acquisition toward the free enterprise system.</w:t>
      </w:r>
    </w:p>
    <w:p>
      <w:pPr>
        <w:pStyle w:val="BodyText"/>
        <w:rPr/>
      </w:pPr>
      <w:r>
        <w:rPr/>
        <w:t>Although IRP provided a forum for balancing of the interests of all parties, the widespread political acceptance of market forces became prevalent by the mid-1990s and IRP was largely scrapped.  Advocates remain for distribution utility IRP, or "integrated distribution planning.".</w:t>
      </w:r>
    </w:p>
    <w:p>
      <w:pPr>
        <w:pStyle w:val="Heading3"/>
        <w:rPr/>
      </w:pPr>
      <w:r>
        <w:rPr/>
        <w:t>Another Look at Regulatory Objectives</w:t>
      </w:r>
    </w:p>
    <w:p>
      <w:pPr>
        <w:pStyle w:val="BodyText"/>
        <w:rPr/>
      </w:pPr>
      <w:r>
        <w:rPr/>
        <w:t>Supporting competitive forces has emerged as key objective of regulatory policy in the energy industries.  The future regulatory regime for distribution utilities will retain several of the traditional objectives, but these objectives must be restated in light of a new mission for distribution utilities.  Regulatory objectives include:</w:t>
      </w:r>
    </w:p>
    <w:p>
      <w:pPr>
        <w:pStyle w:val="ListBullet"/>
        <w:numPr>
          <w:ilvl w:val="0"/>
          <w:numId w:val="3"/>
        </w:numPr>
        <w:rPr/>
      </w:pPr>
      <w:r>
        <w:rPr/>
        <w:t>Reasonableness of distribution service rates, rate stability, and equity among customer classes,</w:t>
      </w:r>
    </w:p>
    <w:p>
      <w:pPr>
        <w:pStyle w:val="ListBullet"/>
        <w:numPr>
          <w:ilvl w:val="0"/>
          <w:numId w:val="3"/>
        </w:numPr>
        <w:rPr/>
      </w:pPr>
      <w:r>
        <w:rPr/>
        <w:t>Capital and operating efficiency,</w:t>
      </w:r>
    </w:p>
    <w:p>
      <w:pPr>
        <w:pStyle w:val="ListBullet"/>
        <w:numPr>
          <w:ilvl w:val="0"/>
          <w:numId w:val="3"/>
        </w:numPr>
        <w:rPr/>
      </w:pPr>
      <w:r>
        <w:rPr/>
        <w:t>Distribution system reliability,</w:t>
      </w:r>
    </w:p>
    <w:p>
      <w:pPr>
        <w:pStyle w:val="ListBullet"/>
        <w:numPr>
          <w:ilvl w:val="0"/>
          <w:numId w:val="3"/>
        </w:numPr>
        <w:rPr/>
      </w:pPr>
      <w:r>
        <w:rPr/>
        <w:t>Customer satisfaction,</w:t>
      </w:r>
    </w:p>
    <w:p>
      <w:pPr>
        <w:pStyle w:val="ListBullet"/>
        <w:numPr>
          <w:ilvl w:val="0"/>
          <w:numId w:val="3"/>
        </w:numPr>
        <w:rPr/>
      </w:pPr>
      <w:r>
        <w:rPr/>
        <w:t>Access to bottleneck facilities for customers who desire distributed generators or are willing to offer demand-responsiveness,</w:t>
      </w:r>
    </w:p>
    <w:p>
      <w:pPr>
        <w:pStyle w:val="ListBullet"/>
        <w:numPr>
          <w:ilvl w:val="0"/>
          <w:numId w:val="3"/>
        </w:numPr>
        <w:rPr/>
      </w:pPr>
      <w:r>
        <w:rPr/>
        <w:t>Appropriate balancing of shareholder and customer interests.</w:t>
      </w:r>
    </w:p>
    <w:p>
      <w:pPr>
        <w:pStyle w:val="BodyText"/>
        <w:rPr/>
      </w:pPr>
      <w:r>
        <w:rPr/>
        <w:t xml:space="preserve">The primary differences between this set of objectives and the one in the previous section is the absence of the commodity-related objectives of price stability, price equity, supply reliability, power quality, expanded use of renewable resources, and implementation of distributed generation.  These are the responsibility of other stakeholders. </w:t>
      </w:r>
    </w:p>
    <w:p>
      <w:pPr>
        <w:pStyle w:val="BodyText"/>
        <w:rPr/>
      </w:pPr>
      <w:r>
        <w:rPr/>
        <w:t xml:space="preserve">The "reasonableness of distribution service rates, rate stability, and equity among customer classes" implicitly assumes that distribution rates are the direct financial responsibility of retail customers.  However, a wholesale distribution tariff could be assessed to wholesale customers (the retail aggregator or energy service providers).  These market participants should primarily be concerned with distribution service—the delivery of power to their customers—and they would have a great incentive to ensure that distribution service is a valuable as possible.  If distribution services were assessed to several hundred sophisticated market participants, distribution service metering and tariff charges could be more complex to better reflect the cost of service.  This approach is consistent with a model in which the distribution utility does not provide service directly to retail customers.  </w:t>
      </w:r>
    </w:p>
    <w:p>
      <w:pPr>
        <w:pStyle w:val="BodyText"/>
        <w:rPr/>
      </w:pPr>
      <w:r>
        <w:rPr/>
        <w:t>Competitive energy services (discussed at length later in this paper) may include the reliability of satisfying an end-use.  One component of that comprehensive notion of reliability is the reliability of the distribution service.  Increased distribution system reliability may be a costly way to increase the reliability of particular end use.  In some instances (flashlights; emergency generators; uninterruptible power supplies; stored hot water) reliability is economically ensured with an on-site solution.  Determining the balance between different customer preferences for reliability is one of the challenges facing utilities and regulators.</w:t>
      </w:r>
    </w:p>
    <w:p>
      <w:pPr>
        <w:pStyle w:val="Heading1"/>
        <w:ind w:hanging="0" w:start="0"/>
        <w:rPr/>
      </w:pPr>
      <w:bookmarkStart w:id="4" w:name="__RefHeading___Toc524500716"/>
      <w:bookmarkEnd w:id="4"/>
      <w:r>
        <w:rPr/>
        <w:t>Section Two—Regulation of Essential</w:t>
        <w:br/>
        <w:t>Distribution Functions</w:t>
      </w:r>
    </w:p>
    <w:p>
      <w:pPr>
        <w:pStyle w:val="BodyText"/>
        <w:rPr/>
      </w:pPr>
      <w:r>
        <w:rPr/>
        <w:t xml:space="preserve">This section presents regulatory issues that arise in the regulation of core (essential) distribution functions in a restructured regulatory environment.  Essential distribution service includes the delivery of the energy commodity along the conduit, the measurement of the amount delivered, and billing for these services.  Reliability and quality of the delivered commodity are important issues because the distribution utility must avoid degradation of the commodity.  Safety is a key social goal which is closely tied to the delivery of the energy commodity.  Finally, the pricing of distribution service may have significant implications for the industry.  </w:t>
      </w:r>
    </w:p>
    <w:p>
      <w:pPr>
        <w:pStyle w:val="Heading2"/>
        <w:ind w:hanging="0" w:start="0"/>
        <w:rPr/>
      </w:pPr>
      <w:bookmarkStart w:id="5" w:name="__RefHeading___Toc524500717"/>
      <w:bookmarkEnd w:id="5"/>
      <w:r>
        <w:rPr/>
        <w:t>Energy Delivery and Measurement</w:t>
      </w:r>
    </w:p>
    <w:p>
      <w:pPr>
        <w:pStyle w:val="BodyText"/>
        <w:rPr/>
      </w:pPr>
      <w:r>
        <w:rPr/>
        <w:t xml:space="preserve">In the paper "Distribution Utilities: Business Models and Financial Issues," the </w:t>
      </w:r>
      <w:r>
        <w:rPr>
          <w:i/>
        </w:rPr>
        <w:t>Forum</w:t>
      </w:r>
      <w:r>
        <w:rPr/>
        <w:t xml:space="preserve"> described "pipes and wires-only utilities" as natural gas and electric utilities that owned, operated, and maintained distribution pipes, electric wires, and the associated control facilities.  Distribution utilities operate the distribution system to an agreed-upon reliability standard, and to ensure that customers are safely connected to the network.  Regulators oversee compliance with these reliability and safety standards and ensure that the utility has a reasonable opportunity to be financially compensated. </w:t>
      </w:r>
    </w:p>
    <w:p>
      <w:pPr>
        <w:pStyle w:val="BodyText"/>
        <w:rPr/>
      </w:pPr>
      <w:r>
        <w:rPr/>
        <w:t xml:space="preserve">The costs of a distribution utility include the fixed costs of the distribution system and the operating and maintenance costs associated with repairing equipment, trimming trees, and responding to outages and leakage reports.  The basic regulatory formula of a return on and a return of investment determine the rates of the utility.  A utility's profitability depends on its ability to increase revenues and reduce costs.  Revenues are affected by the rate structure and a variety of external factors.  Invested capital is subject to the regulatory standard that allows "a reasonable opportunity to earn a reasonable return on the cost of invested capital."  Regulators determine the reasonable level of revenues and establish the rate of return based on market and risk factors.  </w:t>
      </w:r>
    </w:p>
    <w:p>
      <w:pPr>
        <w:pStyle w:val="BodyText"/>
        <w:rPr/>
      </w:pPr>
      <w:r>
        <w:rPr/>
        <w:t>Unfortunately, not very much is known about distribution costs in most jurisdictions.  It is recommended that regulators require utilities to report all significant distribution upgrades and extensions.</w:t>
      </w:r>
      <w:r>
        <w:rPr>
          <w:rStyle w:val="FootnoteCharacters"/>
          <w:rStyle w:val="FootnoteReference"/>
        </w:rPr>
        <w:footnoteReference w:id="11"/>
      </w:r>
      <w:r>
        <w:rPr/>
        <w:t xml:space="preserve">  Analysis of data filed by utilities with the FERC reveals that 124 distribution utilities are making distribution investment of approximately $6.4 billion per year, and that there are significant opportunities for cost savings if each utility will analyze its opportunities.</w:t>
      </w:r>
      <w:r>
        <w:rPr>
          <w:rStyle w:val="FootnoteCharacters"/>
          <w:rStyle w:val="FootnoteReference"/>
        </w:rPr>
        <w:footnoteReference w:id="12"/>
      </w:r>
    </w:p>
    <w:p>
      <w:pPr>
        <w:pStyle w:val="BodyText"/>
        <w:rPr/>
      </w:pPr>
      <w:r>
        <w:rPr/>
        <w:t>Decisions regarding investment of capital may or may not be subject to close regulatory review.  In some jurisdictions, the integrated resource planning process that was put in place for vertically-integrated utilities may be reformed to address distribution planning.  In a majority of jurisdictions, it is likely that utilities will continue to have a free hand to determine when and where to make system upgrades and expansions.</w:t>
      </w:r>
    </w:p>
    <w:p>
      <w:pPr>
        <w:pStyle w:val="Heading2"/>
        <w:ind w:hanging="0" w:start="0"/>
        <w:rPr/>
      </w:pPr>
      <w:bookmarkStart w:id="6" w:name="__RefHeading___Toc524500718"/>
      <w:bookmarkEnd w:id="6"/>
      <w:r>
        <w:rPr/>
        <w:t>Reliability and Quality</w:t>
      </w:r>
    </w:p>
    <w:p>
      <w:pPr>
        <w:pStyle w:val="BoxSummary"/>
        <w:rPr/>
      </w:pPr>
      <w:r>
        <w:rPr/>
        <w:t>Recommendations:</w:t>
      </w:r>
    </w:p>
    <w:p>
      <w:pPr>
        <w:pStyle w:val="BoxBullet"/>
        <w:numPr>
          <w:ilvl w:val="0"/>
          <w:numId w:val="7"/>
        </w:numPr>
        <w:rPr/>
      </w:pPr>
      <w:r>
        <w:rPr/>
        <w:t>Regulatory commissions should define the basic level of service for reliability (e.g., frequency and duration of outages) and power quality (e.g., voltage range and stability; harmonic distortions).  Objective standards of minimum performance should be defined.  The consequences of non-performance should be established, and the performance review process should accommodate "act of God" exceptions.</w:t>
      </w:r>
    </w:p>
    <w:p>
      <w:pPr>
        <w:pStyle w:val="BoxBullet"/>
        <w:numPr>
          <w:ilvl w:val="0"/>
          <w:numId w:val="7"/>
        </w:numPr>
        <w:rPr/>
      </w:pPr>
      <w:r>
        <w:rPr/>
        <w:t>Premium levels of reliability and power quality should be acquired by retail customers in the competitive market, regardless of whether restructuring has occurred.  Competitive service providers should be granted equal access to all distribution facilities and services.</w:t>
      </w:r>
    </w:p>
    <w:p>
      <w:pPr>
        <w:pStyle w:val="BoxBullet"/>
        <w:numPr>
          <w:ilvl w:val="0"/>
          <w:numId w:val="7"/>
        </w:numPr>
        <w:rPr/>
      </w:pPr>
      <w:r>
        <w:rPr/>
        <w:t>Regulatory commissions should conduct a dialogue within the community regarding the basic services, levels of reliability, and power quality that are desired.</w:t>
      </w:r>
    </w:p>
    <w:p>
      <w:pPr>
        <w:pStyle w:val="BodyText"/>
        <w:rPr/>
      </w:pPr>
      <w:r>
        <w:rPr/>
        <w:t xml:space="preserve">Maintaining or enhancing the existing levels of reliability has been a key issue in electric industry restructuring.  Customers have grown to expect and enjoy a reliable delivery network and a reliable power supply.  The role of any distribution utility is to meet the established standards of reliability.  </w:t>
      </w:r>
    </w:p>
    <w:p>
      <w:pPr>
        <w:pStyle w:val="BodyText"/>
        <w:rPr/>
      </w:pPr>
      <w:r>
        <w:rPr/>
        <w:t>The power needs of the "digital economy" have become an issue for the first decade of the new millennium.  Some customers require "six-9s of reliability"—power 99.9999% of the time, which translates into a total outage period of less than 31.5 seconds per year—and popular support is growing for increasing reliability.  Though customers mention reliability as desirable, most customer care more about the cost of power.  Reliability needs are relatively low for most end uses.</w:t>
      </w:r>
      <w:r>
        <w:rPr>
          <w:rStyle w:val="FootnoteCharacters"/>
          <w:rStyle w:val="FootnoteReference"/>
        </w:rPr>
        <w:footnoteReference w:id="13"/>
      </w:r>
    </w:p>
    <w:p>
      <w:pPr>
        <w:pStyle w:val="BodyText"/>
        <w:rPr/>
      </w:pPr>
      <w:r>
        <w:rPr/>
        <w:t>Customers who require "six-9s of reliability" make investments to ensure the continuous flow of power.  Internet data centers, for example, request dual distribution feeds, battery backup, and on-site power generation to accommodate their need for near-perfect reliability.  For these customers, the analysis of power reliability and quality requires specialized skills: an understanding of the utility's distribution, transmission, and generation, a close examination of on-site technologies, and an excellent understanding of the customer's operations and power needs.  These power reliability and quality services are available in the competitive market.</w:t>
      </w:r>
    </w:p>
    <w:p>
      <w:pPr>
        <w:pStyle w:val="BodyText"/>
        <w:rPr/>
      </w:pPr>
      <w:r>
        <w:rPr/>
        <w:t>Measures of distribution service reliability have improved and become more visible in recent years as regulators have focused on the distribution business.  Many jurisdictions focus on the problem areas, and strive to bring the low-performing distribution feeders up to the average outage level for the systems as a whole (that is, reduce the frequency and duration of outages).  Transmission system reliability is a function of adequate transmission capacity and the development and implementation of a transmission plan that meets regional growth. The reliability of the generation sector is related to the adequacy and enforcement of the market rules governing participation in the wholesale market.</w:t>
      </w:r>
    </w:p>
    <w:p>
      <w:pPr>
        <w:pStyle w:val="Questions"/>
        <w:rPr/>
      </w:pPr>
      <w:r>
        <w:rPr/>
        <w:t>Do competitive markets give the right incentives for reliability and quality?</w:t>
      </w:r>
    </w:p>
    <w:p>
      <w:pPr>
        <w:pStyle w:val="BodyText"/>
        <w:rPr/>
      </w:pPr>
      <w:r>
        <w:rPr/>
        <w:t xml:space="preserve">An analysis of power reliability and quality requires that policy makers consider the generation sector (which is increasingly competitive), the transmission and distribution sectors (which remain regulated), and the customer's premises (which is competitive, but which some utilities serve through tariffs).  Separating the causes and effects of reliability and quality in each sector will enhance the understanding of which sector performs which purpose.  A network system is no better than it weakest link.  (An excellent transmission system will not make up for lack of tree trimming along distribution lines.  Distribution customers will have outages when branches knock down distribution lines.)  </w:t>
      </w:r>
    </w:p>
    <w:p>
      <w:pPr>
        <w:pStyle w:val="BodyText"/>
        <w:rPr/>
      </w:pPr>
      <w:r>
        <w:rPr/>
        <w:t>On-site reliability and power quality are a function of the quality of the equipment that customers purchase, the need for emergency power and battery backup, and the customer's ability to maintain equipment.  On-site power reliability and quality are considered competitive services; however, some utilities provide power quality services to customers.  As competitive services, on-site power reliability and quality should not be adversely affected by competition in the energy industries because customers can purchase as much reliability and quality as they desire.</w:t>
      </w:r>
    </w:p>
    <w:p>
      <w:pPr>
        <w:pStyle w:val="BodyText"/>
        <w:rPr/>
      </w:pPr>
      <w:r>
        <w:rPr/>
        <w:t xml:space="preserve">A lack of regulatory vigilance may allow a distribution utility to neglect basic maintenance, and result in a deterioration of distribution service.  Service quality deterioration could occur in traditional or restructured markets.  Regulatory oversight and enforcement of maintenance standards is preferred by those who believe that performance standard measurement is too subject to events beyond the utility's control and may not recognize geographical variations.  Advocates of performance-based standards believe that objective, absolute measures are what matter to customers, and that these standards can reflect geographical differences and be adjusted for "acts of God." </w:t>
      </w:r>
    </w:p>
    <w:p>
      <w:pPr>
        <w:pStyle w:val="Questions"/>
        <w:rPr/>
      </w:pPr>
      <w:r>
        <w:rPr/>
        <w:t>Who should pay for the increased reli</w:t>
      </w:r>
      <w:r>
        <w:rPr>
          <w:i w:val="false"/>
        </w:rPr>
        <w:t>a</w:t>
      </w:r>
      <w:r>
        <w:rPr/>
        <w:t>bility sought by a few customers?  By a majority of the customers?</w:t>
      </w:r>
    </w:p>
    <w:p>
      <w:pPr>
        <w:pStyle w:val="BodyText"/>
        <w:rPr/>
      </w:pPr>
      <w:r>
        <w:rPr/>
        <w:t xml:space="preserve">The nature of a network industry is that everyone must pay for the systems benefits unless there is a way to discriminate among users.  Improved metering, controls and pricing options may allow differentiation among customer groups or among individual customers.  In general, a decision must be made with respect to the standards of reliability and quality that will be adhered to by the regulated utility.  Once established, all customers must contribute to these benefits. </w:t>
      </w:r>
    </w:p>
    <w:p>
      <w:pPr>
        <w:pStyle w:val="BodyText"/>
        <w:rPr/>
      </w:pPr>
      <w:r>
        <w:rPr/>
        <w:t>The level of reliability sought by a few customers ought not establish a new minimum reliability standard.  Individual customers can achieve whatever level of reliability they desire in the competitive marketplace.  Reliability is partly a function of the distribution system and partly a function of the storage, generation and energy transformation equipment available to a customer.</w:t>
      </w:r>
    </w:p>
    <w:p>
      <w:pPr>
        <w:pStyle w:val="Questions"/>
        <w:rPr/>
      </w:pPr>
      <w:r>
        <w:rPr/>
        <w:t>How do we establish the baseline of reliability that will benefit the most customers?</w:t>
      </w:r>
    </w:p>
    <w:p>
      <w:pPr>
        <w:pStyle w:val="BodyText"/>
        <w:rPr/>
      </w:pPr>
      <w:r>
        <w:rPr/>
        <w:t>The regulated transmission and distribution service must be built and maintained to an agreed upon level of reliability.  Determining the background system level of reliability that will achieve the greatest common good is not an easy task, but it is an essential planning function.  Ignoring this question in favor of the politically easy goal of "the need to improve reliability" simply places added burdens on future customers.  The appropriate framework for acquiring higher reliability within a regulated monopoly system should be tied to (1) engineering analyses of the cost to improve system reliability, (2) engineering and economic analysis of customer end uses and the cost of improving reliability on the customer premises, (3) economic estimates of the cost of outages, (4) historical data on system outages to better understand the location, causes and costs of outages, and (5) public opinion surveys based on an informed group of citizens.</w:t>
      </w:r>
      <w:r>
        <w:rPr>
          <w:rStyle w:val="FootnoteCharacters"/>
          <w:rStyle w:val="FootnoteReference"/>
        </w:rPr>
        <w:footnoteReference w:id="14"/>
      </w:r>
      <w:r>
        <w:rPr/>
        <w:t xml:space="preserve">  </w:t>
      </w:r>
    </w:p>
    <w:p>
      <w:pPr>
        <w:pStyle w:val="Heading2"/>
        <w:ind w:hanging="0" w:start="0"/>
        <w:rPr/>
      </w:pPr>
      <w:bookmarkStart w:id="7" w:name="__RefHeading___Toc524500719"/>
      <w:bookmarkEnd w:id="7"/>
      <w:r>
        <w:rPr/>
        <w:t>Safety</w:t>
      </w:r>
    </w:p>
    <w:p>
      <w:pPr>
        <w:pStyle w:val="BoxSummary"/>
        <w:rPr/>
      </w:pPr>
      <w:r>
        <w:rPr/>
        <w:t>Recommendations:</w:t>
      </w:r>
    </w:p>
    <w:p>
      <w:pPr>
        <w:pStyle w:val="BoxBullet"/>
        <w:numPr>
          <w:ilvl w:val="0"/>
          <w:numId w:val="7"/>
        </w:numPr>
        <w:rPr/>
      </w:pPr>
      <w:r>
        <w:rPr/>
        <w:t xml:space="preserve">Safety standards must not be lowered or receive less emphasis during or after restructuring.  Regulatory commissions should continue to oversee the energy industries in a manner that maintains or enhances the safety of utility workers and the public. </w:t>
      </w:r>
    </w:p>
    <w:p>
      <w:pPr>
        <w:pStyle w:val="BoxBullet"/>
        <w:numPr>
          <w:ilvl w:val="0"/>
          <w:numId w:val="7"/>
        </w:numPr>
        <w:rPr/>
      </w:pPr>
      <w:r>
        <w:rPr/>
        <w:t>Regulatory commissions should facilitate coordination, when appropriate, on planning, siting, and construction that could be jointly undertaken by network industries to enhance safety, lower maintenance and expansion costs, and improve reliability.</w:t>
      </w:r>
    </w:p>
    <w:p>
      <w:pPr>
        <w:pStyle w:val="BodyText"/>
        <w:rPr/>
      </w:pPr>
      <w:r>
        <w:rPr/>
        <w:t>The safety of utility workers, public safety, and the education of customers regarding distribution service safety have several dimensions.  Distribution utilities can be involved with each the following dimensions of service.</w:t>
      </w:r>
    </w:p>
    <w:p>
      <w:pPr>
        <w:pStyle w:val="ListBullet"/>
        <w:numPr>
          <w:ilvl w:val="0"/>
          <w:numId w:val="3"/>
        </w:numPr>
        <w:rPr/>
      </w:pPr>
      <w:r>
        <w:rPr/>
        <w:t>Employee safety standards, procedures and training,</w:t>
      </w:r>
    </w:p>
    <w:p>
      <w:pPr>
        <w:pStyle w:val="ListBullet"/>
        <w:numPr>
          <w:ilvl w:val="0"/>
          <w:numId w:val="3"/>
        </w:numPr>
        <w:rPr/>
      </w:pPr>
      <w:r>
        <w:rPr/>
        <w:t>Safety standards relating to the meter and the customer-utility interface,</w:t>
      </w:r>
    </w:p>
    <w:p>
      <w:pPr>
        <w:pStyle w:val="ListBullet"/>
        <w:numPr>
          <w:ilvl w:val="0"/>
          <w:numId w:val="3"/>
        </w:numPr>
        <w:rPr/>
      </w:pPr>
      <w:r>
        <w:rPr/>
        <w:t>Safety standards and safety equipment for distribution pipes and wires,</w:t>
      </w:r>
    </w:p>
    <w:p>
      <w:pPr>
        <w:pStyle w:val="ListBullet"/>
        <w:numPr>
          <w:ilvl w:val="0"/>
          <w:numId w:val="3"/>
        </w:numPr>
        <w:rPr/>
      </w:pPr>
      <w:r>
        <w:rPr/>
        <w:t>Public education regarding safety (school programs, public service announcements), and</w:t>
      </w:r>
    </w:p>
    <w:p>
      <w:pPr>
        <w:pStyle w:val="ListBullet"/>
        <w:numPr>
          <w:ilvl w:val="0"/>
          <w:numId w:val="3"/>
        </w:numPr>
        <w:rPr/>
      </w:pPr>
      <w:r>
        <w:rPr/>
        <w:t>Emergency response and power restoration.</w:t>
      </w:r>
    </w:p>
    <w:p>
      <w:pPr>
        <w:pStyle w:val="BodyText"/>
        <w:rPr/>
      </w:pPr>
      <w:r>
        <w:rPr/>
        <w:t xml:space="preserve">Safety is not generally provided competitively.  Regulation and command and control approaches ensure minimum levels of safety based on accepted practice and cultural factors.  Standards of safety, employee education, and precautions for emergency response can be provided by national trade organizations.  Public education is provided at a relatively small expense and include in rates.  Tariffs and service manuals set forth the safety standards relating to the customer-utility interface.  </w:t>
      </w:r>
    </w:p>
    <w:p>
      <w:pPr>
        <w:pStyle w:val="BodyText"/>
        <w:rPr/>
      </w:pPr>
      <w:r>
        <w:rPr/>
        <w:t xml:space="preserve">Regulatory approaches to safety vary by jurisdiction.  Some regulatory agencies simply acknowledge and accept comprehensive inspection programs that ensure gas pipeline or electric safety.  Other jurisdictions may adopt a more pro-active stance.  </w:t>
      </w:r>
    </w:p>
    <w:p>
      <w:pPr>
        <w:pStyle w:val="BodyText"/>
        <w:rPr/>
      </w:pPr>
      <w:r>
        <w:rPr/>
        <w:t xml:space="preserve">The </w:t>
      </w:r>
      <w:r>
        <w:rPr>
          <w:i/>
        </w:rPr>
        <w:t>Forum</w:t>
      </w:r>
      <w:r>
        <w:rPr/>
        <w:t xml:space="preserve"> acknowledges that safety is an important issue which must be addressed whether or not restructuring occurs.  In addition, successful safety programs deal with local conditions that may not be found in other jurisdictions.  While the District of Columbia must deal with manhole explosions that result from an aging infrastructure, much of the Western US deals with utilities that locate their facilities within a conduit.  (A network utility sells space in the conduit.)  These varying local conditions make generalizations difficult.</w:t>
      </w:r>
    </w:p>
    <w:p>
      <w:pPr>
        <w:pStyle w:val="BodyText"/>
        <w:rPr/>
      </w:pPr>
      <w:r>
        <w:rPr/>
        <w:t>Coordination among network industries (for example, in the time and location of trenching) affects safety and reliability because one jackhammer cut can affect other network providers in those parts of the country where various networks are buried in close proximity.</w:t>
      </w:r>
    </w:p>
    <w:p>
      <w:pPr>
        <w:pStyle w:val="Heading2"/>
        <w:ind w:hanging="0" w:start="0"/>
        <w:rPr/>
      </w:pPr>
      <w:bookmarkStart w:id="8" w:name="__RefHeading___Toc524500720"/>
      <w:bookmarkEnd w:id="8"/>
      <w:r>
        <w:rPr/>
        <w:t>Pricing</w:t>
      </w:r>
    </w:p>
    <w:p>
      <w:pPr>
        <w:pStyle w:val="BoxSummary"/>
        <w:rPr/>
      </w:pPr>
      <w:r>
        <w:rPr/>
        <w:t>Recommendations:</w:t>
      </w:r>
    </w:p>
    <w:p>
      <w:pPr>
        <w:pStyle w:val="BoxBullet"/>
        <w:numPr>
          <w:ilvl w:val="0"/>
          <w:numId w:val="7"/>
        </w:numPr>
        <w:rPr/>
      </w:pPr>
      <w:r>
        <w:rPr/>
        <w:t>There is a growing recognition that past regulatory policies that supported average-embedded cost pricing inhibited customer demand responsiveness.  Poor customer response may have resulted in inefficient generating plant investment decisions.  A continuation of past regulatory pricing policies is ill advised because transmission and distribution service investment decisions may be inefficient.</w:t>
      </w:r>
    </w:p>
    <w:p>
      <w:pPr>
        <w:pStyle w:val="BoxBullet"/>
        <w:numPr>
          <w:ilvl w:val="0"/>
          <w:numId w:val="7"/>
        </w:numPr>
        <w:rPr/>
      </w:pPr>
      <w:r>
        <w:rPr/>
        <w:t>Market conditions are changing, and all regulatory jurisdictions should conduct proceedings to investigate how traditional and competitive pricing policies should be changed, and to examine, among other issues: cost deaveraging, zone charges, charges that reflect low and high customer density, charges based on customer tenure, fixed-per-customer-fee charges, and distinctions based fixed versus variable costs.</w:t>
      </w:r>
    </w:p>
    <w:p>
      <w:pPr>
        <w:pStyle w:val="BoxBullet"/>
        <w:numPr>
          <w:ilvl w:val="0"/>
          <w:numId w:val="7"/>
        </w:numPr>
        <w:rPr/>
      </w:pPr>
      <w:r>
        <w:rPr/>
        <w:t>Pricing flexibility would allow distribution utilities to differentiate among customers on the basis of individual and customer class price elasticity.  This approach would favor the need to increase a utility's revenues and may be appropriate if revenue stability is an objective.</w:t>
      </w:r>
    </w:p>
    <w:p>
      <w:pPr>
        <w:pStyle w:val="BoxBullet"/>
        <w:numPr>
          <w:ilvl w:val="0"/>
          <w:numId w:val="7"/>
        </w:numPr>
        <w:rPr/>
      </w:pPr>
      <w:r>
        <w:rPr/>
        <w:t>Time-of-use and real-time pricing should be encouraged to allow utilities to determine an efficient level of investment in distribution plant.</w:t>
      </w:r>
    </w:p>
    <w:p>
      <w:pPr>
        <w:pStyle w:val="BoxBullet"/>
        <w:numPr>
          <w:ilvl w:val="0"/>
          <w:numId w:val="7"/>
        </w:numPr>
        <w:rPr/>
      </w:pPr>
      <w:r>
        <w:rPr/>
        <w:t>Time-of-use and real-time pricing facilitate customer demand-responsiveness, and may be valuable to certain retail service providers, power marketers, and generation companies.  Distribution utilities should be prohibited from erecting barriers to time-of-use or real-time pricing.</w:t>
      </w:r>
    </w:p>
    <w:p>
      <w:pPr>
        <w:pStyle w:val="BodyText"/>
        <w:rPr/>
      </w:pPr>
      <w:r>
        <w:rPr/>
        <w:t xml:space="preserve">Traditional, average-embedded, cost-of-service pricing met the needs of the industry for the better part of the twentieth century.  This approach allowed utilities to expand electrification when that was the overriding policy objective.  Later, it allowed the averaging of power plant cost overruns and the collection of these costs from all customers.  Average-embedded pricing has provided revenue stability for utilities, and this goal is consistent with the regulatory objective of allowing utilities a reasonable opportunity to earn a reasonable return on their invested capital.  </w:t>
      </w:r>
    </w:p>
    <w:p>
      <w:pPr>
        <w:pStyle w:val="BodyText"/>
        <w:rPr/>
      </w:pPr>
      <w:r>
        <w:rPr/>
        <w:t xml:space="preserve">Revenue stability is consistent with past regulatory policies, but inconsistent with the functioning of a competitive market.  In a competitive market, no firm is given "a reasonable opportunity to earn a reasonable return on its investments."  </w:t>
      </w:r>
    </w:p>
    <w:p>
      <w:pPr>
        <w:pStyle w:val="Heading3"/>
        <w:rPr/>
      </w:pPr>
      <w:r>
        <w:rPr/>
        <w:t>Pricing and system load factor</w:t>
      </w:r>
    </w:p>
    <w:p>
      <w:pPr>
        <w:pStyle w:val="Questions"/>
        <w:rPr/>
      </w:pPr>
      <w:r>
        <w:rPr/>
        <w:t>Will distribution utilities be encouraged or discouraged from building load factor?</w:t>
      </w:r>
    </w:p>
    <w:p>
      <w:pPr>
        <w:pStyle w:val="BodyText"/>
        <w:rPr/>
      </w:pPr>
      <w:r>
        <w:rPr/>
        <w:t>There are several ways to improve load factor, but in its simplest form, load factor can be improved either by reducing usage during peak periods, or by increasing usage during off-peak periods.  Historically, pricing was so imprecise that special efforts were necessary to overcome the effects of average-embedded rates.  Proponents of the efficient use of energy by customers have argued that average-embedded rates and "regulatory lag" present utilities with incentives to sell more electricity, even if the natural gas or electricity is inefficiently used by the customer.</w:t>
      </w:r>
      <w:r>
        <w:rPr>
          <w:rStyle w:val="FootnoteCharacters"/>
          <w:rStyle w:val="FootnoteReference"/>
        </w:rPr>
        <w:footnoteReference w:id="15"/>
      </w:r>
      <w:r>
        <w:rPr/>
        <w:t xml:space="preserve">  An alternative perspective is that fuller use of existing generation is economically efficient because utilities promote "valley filling" when the marginal cost of generation is less than the average cost.  The motivations of distribution utilities may not be much different if earnings are a function of throughput (sales). </w:t>
      </w:r>
    </w:p>
    <w:p>
      <w:pPr>
        <w:pStyle w:val="BodyText"/>
        <w:rPr/>
      </w:pPr>
      <w:r>
        <w:rPr/>
        <w:t xml:space="preserve">In general, advocates of energy efficiency and the environment prefer efforts to reduce peak demand (programs that target a technology and time-of-use rates), while advocates of economic development and utility revenue growth prefer off-peak load building (discounted rates and special block rates).  Improving customers' load factors, and consequently, improving the overall load factor on the distribution system, could significantly reduce the rate at which the distribution utilities would be required to make incremental investments to reinforce or expand the existing distribution network.  Improving load factors and reducing the magnitude of demand peaks can also result in reduced resistance losses in the distribution system.  Reduced peak demand and reduced line losses could reduce maintenance requirements, since the operating temperatures of all distribution facilities would be reduced, especially during periods of peak demand. Improved load factor would also be expected to result in lower customer commodity costs, since marketers would be able to purchase the high-load factor commodity under more favorable terms and conditions than low-load factor commodity. </w:t>
      </w:r>
    </w:p>
    <w:p>
      <w:pPr>
        <w:pStyle w:val="BodyText"/>
        <w:rPr/>
      </w:pPr>
      <w:r>
        <w:rPr/>
        <w:t xml:space="preserve">Block tariff designs that promoted electric space and water heating were based on marginal cost principles when marginal costs were lower than average costs.  As marginal costs rose above average costs, these gave way to rate designs that reflected marginal cost principles but were designed to reduce peak demand usage.  The development of time-of-use rates, demand-side management programs, and real-time pricing options all contributed to improvement in the utility's load shape, with particular attention to reducing the need for costly generation facilities.  </w:t>
      </w:r>
    </w:p>
    <w:p>
      <w:pPr>
        <w:pStyle w:val="Heading3"/>
        <w:rPr/>
      </w:pPr>
      <w:r>
        <w:rPr/>
        <w:t>Revenue stability versus demand-responsiveness</w:t>
      </w:r>
    </w:p>
    <w:p>
      <w:pPr>
        <w:pStyle w:val="Questions"/>
        <w:numPr>
          <w:ilvl w:val="0"/>
          <w:numId w:val="0"/>
        </w:numPr>
        <w:ind w:hanging="0" w:start="1440"/>
        <w:outlineLvl w:val="0"/>
        <w:rPr/>
      </w:pPr>
      <w:r>
        <w:rPr/>
        <w:t>What is the future of demand-responsive programs?</w:t>
      </w:r>
    </w:p>
    <w:p>
      <w:pPr>
        <w:pStyle w:val="BodyText"/>
        <w:rPr/>
      </w:pPr>
      <w:r>
        <w:rPr/>
        <w:t>Demand-responsiveness refers to efforts to use better pricing, improved customer awareness, and better technologies to allow customers to respond to efficient price signals that have their origin in wholesale markets.  Rather than argue over the appropriateness of DSM programs as "social programs," it is far more productive to change market rules so that any customer who chooses to directly participate in spot markets and markets for ancillary services</w:t>
      </w:r>
      <w:r>
        <w:rPr>
          <w:rStyle w:val="FootnoteCharacters"/>
          <w:rStyle w:val="FootnoteReference"/>
        </w:rPr>
        <w:footnoteReference w:id="16"/>
      </w:r>
      <w:r>
        <w:rPr/>
        <w:t xml:space="preserve"> may do so.  </w:t>
      </w:r>
    </w:p>
    <w:p>
      <w:pPr>
        <w:pStyle w:val="BodyText"/>
        <w:rPr/>
      </w:pPr>
      <w:r>
        <w:rPr/>
        <w:t>Revenue stability has always been a regulatory objective, and in recent years distribution utilities have begun to argue that rates should move from today's consumption-sensitive pricing to revenue collection mechanisms that would be based on the capacity of the wire.  Distribution utilities would prefer a fixed monthly charge for cost recovery of what appear to be largely fixed distribution assets.  The utility perspective is that this is the way prices should go to improve revenue and rate stability, and to simplify the rate design.  Cable company rates, for example, have flat monthly fees for service.</w:t>
      </w:r>
    </w:p>
    <w:p>
      <w:pPr>
        <w:pStyle w:val="BodyText"/>
        <w:rPr/>
      </w:pPr>
      <w:r>
        <w:rPr/>
        <w:t>Requiring distribution utilities to use efficient pricing signals not only runs counter to preferences for rate designs that promote revenue stability, but also flies in the face of a strong customer aversion to price volatility.</w:t>
      </w:r>
      <w:r>
        <w:rPr>
          <w:rStyle w:val="FootnoteCharacters"/>
          <w:rStyle w:val="FootnoteReference"/>
        </w:rPr>
        <w:footnoteReference w:id="17"/>
      </w:r>
      <w:r>
        <w:rPr/>
        <w:t xml:space="preserve">  Reducing peak demand may reduce the overall level of utility revenues.  The decoupling of sales from revenues could be part of a PBR to alter the incentives to which utilities respond.  </w:t>
      </w:r>
    </w:p>
    <w:p>
      <w:pPr>
        <w:pStyle w:val="BodyText"/>
        <w:rPr/>
      </w:pPr>
      <w:r>
        <w:rPr/>
        <w:t>Demand-responsiveness can be a fully competitive activity.  There are a number of ways this could occur, but the basic principle is to allow customers to curtail usage when the market is calling for more power.  Customers can respond by running a back-up generator, curtailing usage of non-essential equipment, or using stored energy.  Active customer involvement is not necessary.  Aggregators can communicate with devices located on the premises of small customers to pool a sufficient block of load reduction.  Curtailment begins and ends in response to wholesale market price.</w:t>
      </w:r>
    </w:p>
    <w:p>
      <w:pPr>
        <w:pStyle w:val="Heading3"/>
        <w:rPr/>
      </w:pPr>
      <w:r>
        <w:rPr/>
        <w:t>Distribution pricing to encourage competitive alternatives</w:t>
      </w:r>
    </w:p>
    <w:p>
      <w:pPr>
        <w:pStyle w:val="BodyText"/>
        <w:rPr/>
      </w:pPr>
      <w:r>
        <w:rPr/>
        <w:t>As regulators embrace competitive principles, they may begin to realize that competition includes several dimensions that were not as evident in the regulated monopoly framework.  Regulators have a choice with respect to the pricing of distribution service.  While some network industries are based on flat fees (local roadways rely on property taxes), others are based on usage (toll ways).  There is a tension regarding fixed and usage based rates for distribution service.  The advocates of flat pricing argue that the distribution network serves all customers and the costs must be shared equally.  A pro-competition perspective argues that usage varies, and that usage affects future expansion.</w:t>
      </w:r>
    </w:p>
    <w:p>
      <w:pPr>
        <w:pStyle w:val="BodyText"/>
        <w:rPr/>
      </w:pPr>
      <w:r>
        <w:rPr/>
        <w:t>If revenue stability and rate stability are important goals, then distribution service pricing can move toward flat monthly fees and customers can receive a signal from the regulatory system that their behavior changes will have no reward.  Traditional regulation protects customers from price volatility, and most restructuring schemes maintain rate stability goals in the near term.  Maintenance of rate stability will help to mute the effects of market forces and will establish barriers to entry.  A move from consumption-based pricing to flat monthly charges for distribution service will strengthen the existing policy of averaging costs among customers.  Policies to average costs are, in effect, a tax which tells customers not to change behavior or innovate because there will be no economic incentive for efficient behavior.</w:t>
      </w:r>
    </w:p>
    <w:p>
      <w:pPr>
        <w:pStyle w:val="BodyText"/>
        <w:rPr/>
      </w:pPr>
      <w:r>
        <w:rPr/>
        <w:t xml:space="preserve">On the other hand, if response to market price signals are important priorities, the distribution pricing can reflect the real costs of expanding and upgrading the distribution system, and can complement the price signals available in wholesale markets.  Usage based pricing needs to be reformed to add time, firmness and geographic variables in order to send efficient pricing signals.   As markets develop, customers will be exposed to commodity prices that vary with time and firmness. Exposed to price volatility, customers may seek alternatives to grid power.  </w:t>
      </w:r>
    </w:p>
    <w:p>
      <w:pPr>
        <w:pStyle w:val="Heading2"/>
        <w:ind w:hanging="0" w:start="0"/>
        <w:rPr/>
      </w:pPr>
      <w:bookmarkStart w:id="9" w:name="__RefHeading___Toc524500721"/>
      <w:bookmarkEnd w:id="9"/>
      <w:r>
        <w:rPr/>
        <w:t>Energy ethics</w:t>
      </w:r>
    </w:p>
    <w:p>
      <w:pPr>
        <w:pStyle w:val="BoxSummary"/>
        <w:rPr/>
      </w:pPr>
      <w:r>
        <w:rPr/>
        <w:t>Recommendations:</w:t>
      </w:r>
    </w:p>
    <w:p>
      <w:pPr>
        <w:pStyle w:val="BoxBullet"/>
        <w:numPr>
          <w:ilvl w:val="0"/>
          <w:numId w:val="7"/>
        </w:numPr>
        <w:rPr/>
      </w:pPr>
      <w:r>
        <w:rPr/>
        <w:t>As long as political factors require that distribution utilities will be used to collect money and to implement social policies, these policies and issues should be publicized and the subsidies should be clearly identified.</w:t>
      </w:r>
    </w:p>
    <w:p>
      <w:pPr>
        <w:pStyle w:val="BoxBullet"/>
        <w:numPr>
          <w:ilvl w:val="0"/>
          <w:numId w:val="7"/>
        </w:numPr>
        <w:rPr/>
      </w:pPr>
      <w:r>
        <w:rPr/>
        <w:t>Regulators should facilitate discussions of social policies and energy ethics.  Among the issues are: minimum levels of service, lifeline rates, rural versus urban costs of distribution service, customer tenure and intergenerational issues, environmental impact, and issues arising in poor versus wealthy neighborhoods.</w:t>
      </w:r>
    </w:p>
    <w:p>
      <w:pPr>
        <w:pStyle w:val="Questions"/>
        <w:rPr/>
      </w:pPr>
      <w:r>
        <w:rPr/>
        <w:t>Should people who buy larger homes be required to pay more for distribution service?</w:t>
      </w:r>
    </w:p>
    <w:p>
      <w:pPr>
        <w:pStyle w:val="BodyText"/>
        <w:rPr/>
      </w:pPr>
      <w:r>
        <w:rPr/>
        <w:t xml:space="preserve">Each jurisdiction shall need to balance social objectives with past practices to determine whether low-income customers and those who live in smaller homes should be offered a favorable distribution service charge.  A key economic issue relates to arguments over marginal and average costs.  Depending on whether a system is growing the relationship between these costs will vary, and the advocates of one or the other perspective will have differing arguments that favor their cause.  </w:t>
      </w:r>
    </w:p>
    <w:p>
      <w:pPr>
        <w:pStyle w:val="BodyText"/>
        <w:rPr/>
      </w:pPr>
      <w:r>
        <w:rPr/>
        <w:t xml:space="preserve">The family that decides to build a bigger house may also have a higher demand for reliability and power quality, and the answer is that they should certainly pay more for the services that they acquire to ensure high levels of power reliability and quality.  In a static sense, their distribution service costs may be the same if the utility has extended the same service drop to them as to their smaller neighbor.  However, if they consume more electricity, and consume more at certain times of the day, it is appropriate for distribution service charges to reflect these higher costs.  Customers do not make distribution planning decisions regarding the sizing of the distribution system.  Individual choices with regard to consumption, when totaled with neighbors', create the network load which is used to make distribution planning decisions.  </w:t>
      </w:r>
    </w:p>
    <w:p>
      <w:pPr>
        <w:pStyle w:val="Heading1"/>
        <w:ind w:hanging="0" w:start="0"/>
        <w:rPr/>
      </w:pPr>
      <w:bookmarkStart w:id="10" w:name="__RefHeading___Toc524500722"/>
      <w:bookmarkEnd w:id="10"/>
      <w:r>
        <w:rPr/>
        <w:t>Section Three—New Patterns</w:t>
        <w:br/>
        <w:t>of Ownership and Control</w:t>
      </w:r>
    </w:p>
    <w:p>
      <w:pPr>
        <w:pStyle w:val="BodyText"/>
        <w:rPr/>
      </w:pPr>
      <w:r>
        <w:rPr/>
        <w:t xml:space="preserve">Section Three addresses broad structural issues, such as mergers, patterns of utility ownership and control, and customer aggregation.  </w:t>
      </w:r>
    </w:p>
    <w:p>
      <w:pPr>
        <w:pStyle w:val="Heading2"/>
        <w:ind w:hanging="0" w:start="0"/>
        <w:rPr/>
      </w:pPr>
      <w:bookmarkStart w:id="11" w:name="__RefHeading___Toc524500723"/>
      <w:bookmarkEnd w:id="11"/>
      <w:r>
        <w:rPr/>
        <w:t>Transmission Service</w:t>
      </w:r>
    </w:p>
    <w:p>
      <w:pPr>
        <w:pStyle w:val="BoxSummary"/>
        <w:rPr/>
      </w:pPr>
      <w:r>
        <w:rPr/>
        <w:t>Recommendations:</w:t>
      </w:r>
    </w:p>
    <w:p>
      <w:pPr>
        <w:pStyle w:val="BoxBullet"/>
        <w:numPr>
          <w:ilvl w:val="0"/>
          <w:numId w:val="7"/>
        </w:numPr>
        <w:rPr/>
      </w:pPr>
      <w:r>
        <w:rPr/>
        <w:t>The Federal Energy Regulatory Commission (FERC) should be authorized to give states a formal role as a decision maker to enhance regional transmission planning, siting, and certification.</w:t>
      </w:r>
    </w:p>
    <w:p>
      <w:pPr>
        <w:pStyle w:val="Boxtext"/>
        <w:rPr/>
      </w:pPr>
      <w:r>
        <w:rPr/>
        <w:t>OR</w:t>
      </w:r>
    </w:p>
    <w:p>
      <w:pPr>
        <w:pStyle w:val="BoxBullet"/>
        <w:numPr>
          <w:ilvl w:val="0"/>
          <w:numId w:val="7"/>
        </w:numPr>
        <w:rPr/>
      </w:pPr>
      <w:r>
        <w:rPr/>
        <w:t>The FERC's authority over transmission line rights-of-way should be increased as recommended in the May 2001 National Energy Policy.  A national transmission grid is a federal issue that is important to our energy future.</w:t>
      </w:r>
    </w:p>
    <w:p>
      <w:pPr>
        <w:pStyle w:val="BoxBullet"/>
        <w:numPr>
          <w:ilvl w:val="0"/>
          <w:numId w:val="7"/>
        </w:numPr>
        <w:rPr/>
      </w:pPr>
      <w:r>
        <w:rPr/>
        <w:t>FERC should improve the incentives to transmission providers to address transmission constraints, build new transmission capacity, and should explore pricing policies that reward siting of power plants to support competitive markets.</w:t>
      </w:r>
    </w:p>
    <w:p>
      <w:pPr>
        <w:pStyle w:val="Heading3"/>
        <w:rPr/>
      </w:pPr>
      <w:r>
        <w:rPr/>
        <w:t>Background</w:t>
      </w:r>
    </w:p>
    <w:p>
      <w:pPr>
        <w:pStyle w:val="BodyText"/>
        <w:rPr/>
      </w:pPr>
      <w:r>
        <w:rPr/>
        <w:t xml:space="preserve">The Public Utilities Act of 1935 had two titles, the Public Utility Holding Company Act (PUHCA) to deal with corporate structure abuses, and the Federal Power Act (FPA) to regulate transactions in interstate commerce.  PUHCA broke the electric industry into manageable pieces and required that utilities focus on their core business.  Utilities were required either to operate primarily in a single state or to be regulated by the federal Securities and Exchange Commission (SEC).  Utilities could not engage in businesses not directly related to their monopoly electric service without SEC approval. </w:t>
      </w:r>
    </w:p>
    <w:p>
      <w:pPr>
        <w:pStyle w:val="BodyText"/>
        <w:rPr/>
      </w:pPr>
      <w:r>
        <w:rPr/>
        <w:t>The FPA gave the Federal Power Commission (FPC, predecessor of the Federal Energy Regulatory Commission) authority over the interstate transmission of electricity, rates for wholesale electricity, utility mergers, and hydroelectric plant certification.  The FPC was explicitly denied jurisdiction over generation facilities and over intrastate electricity commerce.</w:t>
      </w:r>
      <w:r>
        <w:rPr>
          <w:rStyle w:val="FootnoteCharacters"/>
          <w:rStyle w:val="FootnoteReference"/>
        </w:rPr>
        <w:footnoteReference w:id="18"/>
      </w:r>
      <w:r>
        <w:rPr/>
        <w:t xml:space="preserve">  As a result of PUHCA and FPA, regulated monopolies sold electricity to captive customers, and customers were protected from monopoly abuse by an overlapping framework of state and federal regulation.  With technological advances in power plants and strong growth in electricity sales from the 1930s to 1960s, electricity prices fell and this regulatory framework was effective.</w:t>
      </w:r>
    </w:p>
    <w:p>
      <w:pPr>
        <w:pStyle w:val="BodyText"/>
        <w:rPr/>
      </w:pPr>
      <w:r>
        <w:rPr/>
        <w:t>Energy prices rose in the 1970s.  The Public Utility Regulatory Policies Act of 1978 (PURPA) created the first non-utility generators, encouraged alternative generation resources (wind, solar, biomass and cogeneration), freed non-utility generators from the restrictions of PUHCA, and required utilities to buy electricity from these non-utility generators.  State regulators were required to implement PURPA by setting the "avoided costs" that utilities would pay for electricity.  About one-half of the subsequent electric capacity installed in the US was owned by someone other than a utility.  Industries with large steam requirement could install cogeneration facilities, efficiently use the potential energy in the fuel, and sell the electricity in excess of their production needs.</w:t>
      </w:r>
    </w:p>
    <w:p>
      <w:pPr>
        <w:pStyle w:val="Heading3"/>
        <w:rPr/>
      </w:pPr>
      <w:r>
        <w:rPr/>
        <w:t>1992 to present</w:t>
      </w:r>
    </w:p>
    <w:p>
      <w:pPr>
        <w:pStyle w:val="BodyText"/>
        <w:rPr/>
      </w:pPr>
      <w:r>
        <w:rPr/>
        <w:t xml:space="preserve">In 1992, the Congress changed the law to extend the development of a competitive wholesale market beyond the effects of PURPA.  The Energy Policy Act of 1992 (EPACT) exempted generators who sold exclusively at wholesale from PUHCA.  EPACT also gave the Federal Energy Regulatory Commission (FERC) the authority to require utilities to allow others to use the utilities' transmission lines.  The FERC has implemented EPACT primarily through two major rules, Order No. 888, issued in 1996, and Order No. 2000, issued in December 1999.  Both orders dealt with the transmission system and its uses for competitive sales of electricity.  Order No. 888 required all transmission owners under FERC jurisdiction to establish transmission service tariffs which are available to non-affiliated users with rates, terms and conditions comparable to those the utility offers itself and its affiliates.  Order No. 888 also encouraged the development of independent system operators (ISO) of the transmission system.  </w:t>
      </w:r>
    </w:p>
    <w:p>
      <w:pPr>
        <w:pStyle w:val="BodyText"/>
        <w:rPr/>
      </w:pPr>
      <w:r>
        <w:rPr/>
        <w:t xml:space="preserve">Order No. 2000 extended the encouragement of independent transmission system operation.  This order required all utilities under FERC jurisdiction to file proposals to turn control of their transmission facilities over to independent regional transmission organizations (RTOs), or to explain why they were not doing so by January of 2001.  The Order encouraged, but did not require the formation of RTOs.  An RTO is a regional entity that consolidates the control and delivery of electricity across different transmission systems within a region. </w:t>
      </w:r>
    </w:p>
    <w:p>
      <w:pPr>
        <w:pStyle w:val="BodyText"/>
        <w:rPr/>
      </w:pPr>
      <w:r>
        <w:rPr/>
        <w:t>In its May 2001 National Energy Policy, the Bush administration recommended that more authority be given to appropriate federal agencies to address transmission line rights-of-way with a goal of enhancing the national transmission grid.</w:t>
      </w:r>
    </w:p>
    <w:p>
      <w:pPr>
        <w:pStyle w:val="BlockText"/>
        <w:rPr/>
      </w:pPr>
      <w:r>
        <w:rPr/>
        <w:t>The NEPD [National Energy Policy Development] Group recommends that the President direct the appropriate federal agencies to take actions to remove constraints on the interstate transmission grid and allow our nation’s electricity supply to meet the growing needs of our economy. … Direct the Secretary of Energy, in consultation with appropriate federal agencies and state and local government officials, to develop legislation to grant authority to obtain rights-of-way for electricity transmission lines, with the goal of creating a reliable national transmission grid. Similar authority already exists for natural gas pipelines in recognition of their role in interstate commerce.</w:t>
      </w:r>
      <w:r>
        <w:rPr>
          <w:rStyle w:val="FootnoteCharacters"/>
          <w:rStyle w:val="FootnoteReference"/>
        </w:rPr>
        <w:footnoteReference w:id="19"/>
      </w:r>
    </w:p>
    <w:p>
      <w:pPr>
        <w:pStyle w:val="BodyText"/>
        <w:rPr/>
      </w:pPr>
      <w:r>
        <w:rPr/>
        <w:t>In its most recent decision to implement Order No. 2000, the FERC stated in several decisions dated July 11, 2001 that four regional wholesale power markets should be created in the US.  By ordering utilities to turn over their transmission assets, the FERC would consolidate existing independent system operators into four regional RTOs: (1) Northeast (probably organized around the successful PJM Interconnection), (2) Southeast (organized around the GridSouth RTO), (3) Midwest (which is represented by the competing non-profit Midwest ISO and the proposed for-profit Alliance RTO), and (4) West (which has three competing organizations, the California ISO, RTO West and Desert Star).</w:t>
      </w:r>
      <w:r>
        <w:rPr>
          <w:rStyle w:val="FootnoteCharacters"/>
          <w:rStyle w:val="FootnoteReference"/>
        </w:rPr>
        <w:footnoteReference w:id="20"/>
      </w:r>
      <w:r>
        <w:rPr/>
        <w:t xml:space="preserve">  </w:t>
      </w:r>
    </w:p>
    <w:p>
      <w:pPr>
        <w:pStyle w:val="BodyText"/>
        <w:rPr/>
      </w:pPr>
      <w:r>
        <w:rPr/>
        <w:t>From the perspective of the distribution utility, formation of transmission-controlling RTOs moves the transmission function to an independent third party and furthers the process of unbundling.</w:t>
      </w:r>
    </w:p>
    <w:p>
      <w:pPr>
        <w:pStyle w:val="Heading2"/>
        <w:ind w:hanging="0" w:start="0"/>
        <w:rPr/>
      </w:pPr>
      <w:bookmarkStart w:id="12" w:name="__RefHeading___Toc524500724"/>
      <w:bookmarkEnd w:id="12"/>
      <w:r>
        <w:rPr/>
        <w:t>Mergers</w:t>
      </w:r>
    </w:p>
    <w:p>
      <w:pPr>
        <w:pStyle w:val="BoxSummary"/>
        <w:rPr/>
      </w:pPr>
      <w:r>
        <w:rPr/>
        <w:t>Recommendations:</w:t>
      </w:r>
    </w:p>
    <w:p>
      <w:pPr>
        <w:pStyle w:val="BoxBullet"/>
        <w:numPr>
          <w:ilvl w:val="0"/>
          <w:numId w:val="7"/>
        </w:numPr>
        <w:rPr/>
      </w:pPr>
      <w:r>
        <w:rPr/>
        <w:t>Regulatory commissions that lack the authority to place conditions or restrictions on mergers should be given that authority.</w:t>
      </w:r>
    </w:p>
    <w:p>
      <w:pPr>
        <w:pStyle w:val="BoxBullet"/>
        <w:numPr>
          <w:ilvl w:val="0"/>
          <w:numId w:val="7"/>
        </w:numPr>
        <w:rPr/>
      </w:pPr>
      <w:r>
        <w:rPr/>
        <w:t>In approving a merger, regulators should focus on the differences in cost structures, service levels, and reliability levels, and should ensure that the merger will result in cost, service, and reliability levels that meet the higher standard.  There is a desire to avoid a merger that leads to a kind of "lowest common denominator" resolution of the differences.  A merger should achieve the best of both worlds with a lowering of costs in the higher-cost utility area, and an improvement of service and reliability in a lower performing utility service area.</w:t>
      </w:r>
    </w:p>
    <w:p>
      <w:pPr>
        <w:pStyle w:val="BoxBullet"/>
        <w:numPr>
          <w:ilvl w:val="0"/>
          <w:numId w:val="7"/>
        </w:numPr>
        <w:rPr/>
      </w:pPr>
      <w:r>
        <w:rPr/>
        <w:t>Drawn out merger proceedings are in no one's interest.  Merger proceedings should be based on clearly-specified criteria that address costs, performance, and market power.  Subject to these criteria, the review and approval, conditional approval, or rejection of the application should follow "rocket docket" principles.</w:t>
      </w:r>
    </w:p>
    <w:p>
      <w:pPr>
        <w:pStyle w:val="BodyText"/>
        <w:rPr/>
      </w:pPr>
      <w:r>
        <w:rPr/>
        <w:t xml:space="preserve">Vertically-integrated utilities can balance risk in one sector with stability in another.  Distribution service has heretofore been one of the least risky activities.  Transmission unbundling reduces utilities' ability to share risks across the sectors.  As a result, regardless of whether the a particular jurisdiction opts for retail competition, a closer and separate look at distribution service and its costs may cause the industry to look at consolidation of functions.  The nation's nuclear power plants appear to be better managed today by a smaller number of companies; it may also be true that distribution service can be efficiently consolidated over larger and larger areas. </w:t>
      </w:r>
    </w:p>
    <w:p>
      <w:pPr>
        <w:pStyle w:val="Questions"/>
        <w:rPr/>
      </w:pPr>
      <w:r>
        <w:rPr/>
        <w:t>Will a small number of very large distribution companies provide distribution service more efficiently in the future?</w:t>
      </w:r>
    </w:p>
    <w:p>
      <w:pPr>
        <w:pStyle w:val="BodyText"/>
        <w:rPr/>
      </w:pPr>
      <w:r>
        <w:rPr/>
        <w:t>The optimal size of a distribution utility is unknown to most industry observers.  It is not clear at what point the savings from reduced management will erode as larger and larger regions are served by one utility.  While the pipes and wires only utility would be a simpler business, it is not clear what span of management control is appropriate for the distribution utility.  It is expected by some that restructured distribution utilities will see substantial opportunities for major cost reduction (management overhead cost savings) through mergers and acquisitions.  Other observers state that no more mergers are expected for now.</w:t>
      </w:r>
    </w:p>
    <w:p>
      <w:pPr>
        <w:pStyle w:val="BodyText"/>
        <w:rPr/>
      </w:pPr>
      <w:r>
        <w:rPr/>
        <w:t>Increased geographic coverage also means an increase in the number of regulatory jurisdictions with which the utility must contend.  Regulators will have a significant impact on the scope of proceedings for approval of mergers and acquisitions.  It is appropriate for regulators to specified the criteria that will be considered in a merger proceeding.  Many statutes refer to generic public interest criteria, but regulators an establish policies that address costs, utility performance, and market power issues.  These criteria will give more certainty to the regulatory review.  Utilities can decide whether and how they will satisfy the concerns and make these choices before an application is filed.  These is a need for speedy consideration of mergers, and these criteria should help.  Because utilities will have already established a set of objectives, the utility will know what will be necessary to achieve approval.  For example, in approving a merger, regulators can focus on the differences in cost structures and service or reliability levels between the merging utilities.  There is a desire that the merger will not lead to a kind of "lowest common denominator" resolution of the differences.  A merger should achieve the best of both worlds with a lowering of costs in the higher-cost utility area, and an improvement of service and reliability in a lower performing utility service area.</w:t>
      </w:r>
    </w:p>
    <w:p>
      <w:pPr>
        <w:pStyle w:val="BodyText"/>
        <w:rPr/>
      </w:pPr>
      <w:r>
        <w:rPr/>
        <w:t xml:space="preserve">It remains to be seen how regulators will judge the impact of extensive merger and acquisition activity within their jurisdictions.  We are now witnessing a second generation of mergers in the electric industry, and it is not clear the extent to which these are driven by the efficiencies that come from larger distribution company economics.  </w:t>
      </w:r>
    </w:p>
    <w:p>
      <w:pPr>
        <w:pStyle w:val="Questions"/>
        <w:rPr/>
      </w:pPr>
      <w:r>
        <w:rPr/>
        <w:t>As distribution utilities seek to gain economies of scale, what will the expected increase in market consolidation mean for consumers, investors, marketers, and other stakeholders?</w:t>
      </w:r>
    </w:p>
    <w:p>
      <w:pPr>
        <w:pStyle w:val="BodyText"/>
        <w:rPr/>
      </w:pPr>
      <w:r>
        <w:rPr/>
        <w:t>Consolidation and mergers are two-edged swords.  On the one hand, a larger utility has significant resources to compete with other stakeholders.  Perhaps more important, however, are the regulatory changes that will result from mergers.  Regulators can require concessions from utilities to improve the speed with which market access rules are implemented and standardized.  Stakeholders may expect better cooperation in a large number of jurisdictions once the merger is approved and market rules are replicated in several jurisdictions.</w:t>
      </w:r>
    </w:p>
    <w:p>
      <w:pPr>
        <w:pStyle w:val="BodyText"/>
        <w:rPr/>
      </w:pPr>
      <w:r>
        <w:rPr/>
        <w:t xml:space="preserve">An increase in the number of jurisdictions affected by one utility presents reasons in support of regional approaches to regulation and planning.  A regional approach will help regulators maintain control over utilities.  </w:t>
      </w:r>
    </w:p>
    <w:p>
      <w:pPr>
        <w:pStyle w:val="Heading2"/>
        <w:ind w:hanging="0" w:start="0"/>
        <w:rPr/>
      </w:pPr>
      <w:bookmarkStart w:id="13" w:name="__RefHeading___Toc524500725"/>
      <w:bookmarkEnd w:id="13"/>
      <w:r>
        <w:rPr/>
        <w:t>Ownership</w:t>
      </w:r>
    </w:p>
    <w:p>
      <w:pPr>
        <w:pStyle w:val="BoxSummary"/>
        <w:rPr/>
      </w:pPr>
      <w:r>
        <w:rPr/>
        <w:t>Recommendations:</w:t>
      </w:r>
    </w:p>
    <w:p>
      <w:pPr>
        <w:pStyle w:val="BoxBullet"/>
        <w:numPr>
          <w:ilvl w:val="0"/>
          <w:numId w:val="7"/>
        </w:numPr>
        <w:rPr/>
      </w:pPr>
      <w:r>
        <w:rPr/>
        <w:t xml:space="preserve">The pockets of vertically-integrated public utilities need to be carefully examined for their competitive impacts.  Ultimately, the </w:t>
      </w:r>
      <w:r>
        <w:rPr>
          <w:i/>
        </w:rPr>
        <w:t>Forum</w:t>
      </w:r>
      <w:r>
        <w:rPr/>
        <w:t xml:space="preserve"> sees the entire generation sector as fully competitive.  </w:t>
      </w:r>
    </w:p>
    <w:p>
      <w:pPr>
        <w:pStyle w:val="BoxBullet"/>
        <w:numPr>
          <w:ilvl w:val="0"/>
          <w:numId w:val="7"/>
        </w:numPr>
        <w:rPr/>
      </w:pPr>
      <w:r>
        <w:rPr/>
        <w:t xml:space="preserve">Publicly-owned utilities need to meet the same standards of open access that are imposed on investor-owned utilities. </w:t>
      </w:r>
    </w:p>
    <w:p>
      <w:pPr>
        <w:pStyle w:val="BoxBullet"/>
        <w:numPr>
          <w:ilvl w:val="0"/>
          <w:numId w:val="7"/>
        </w:numPr>
        <w:rPr/>
      </w:pPr>
      <w:r>
        <w:rPr/>
        <w:t>Technical standards should extend to all market participants to facilitate interconnection of generation, enhance the compatibility of load control devices and meters, and facilitate data exchange and communications.</w:t>
      </w:r>
    </w:p>
    <w:p>
      <w:pPr>
        <w:pStyle w:val="BodyText"/>
        <w:rPr/>
      </w:pPr>
      <w:r>
        <w:rPr/>
        <w:t xml:space="preserve">Differences in ownership may be considered at each point along a continuum of business models.  Publicly-owned utilities (municipal utilities and rural electric cooperatives) are generally subject to rate oversight by local government or an elected board of the membership.  State and federally-owned utilities operate under specific statutes that determine the scope of their offerings.  These entities often provide other public goods, including flood control, irrigation and municipal water supply, and wildlife and watershed maintenance.  Privately-held and investor-owned utilities are generally subject to cost-of-service regulation by local government, a state agency, and the FERC.  </w:t>
      </w:r>
    </w:p>
    <w:p>
      <w:pPr>
        <w:pStyle w:val="BodyText"/>
        <w:rPr/>
      </w:pPr>
      <w:r>
        <w:rPr/>
        <w:t>These variations in ownership and regulatory oversight provide a "laboratory" for examining the performance of alternative organizations.  There exists, however, a concern that different entities operate under different rules.  This raised questions in the past because neighboring service areas might feel jealous that the other utility received advantageous treatment (that is, a government subsidy).  With restructuring, a new set of issues relates to the ability of one system of organization to compete with another.  The situation is changing from a comparative analysis to direct competition in the provision of certain services.  It is appropriate for state and federal policy makers to reexamine these differences and to reconsider which differences are still useful, and which differences place one entity at a disadvantage.</w:t>
      </w:r>
    </w:p>
    <w:p>
      <w:pPr>
        <w:pStyle w:val="BodyText"/>
        <w:rPr/>
      </w:pPr>
      <w:r>
        <w:rPr/>
        <w:t xml:space="preserve">At a minimum, restructured energy markets require that all utilities meet the same standards.  That is, publicly-owned utilities should meet the standards imposed on investor-owned utilities and other market participants.  Further, because more integration of markets will occur across regions, technical standards are being developed to facilitate the interconnection of generation, to enhance the compatibility of load control devices and meters, and to facilitate data exchange and communications </w:t>
      </w:r>
    </w:p>
    <w:p>
      <w:pPr>
        <w:pStyle w:val="Questions"/>
        <w:rPr/>
      </w:pPr>
      <w:r>
        <w:rPr/>
        <w:t>How will the futures of quasi-governmental power entities affect power availability and cost for distribution utilities and retail customers?</w:t>
      </w:r>
    </w:p>
    <w:p>
      <w:pPr>
        <w:pStyle w:val="Questions"/>
        <w:rPr/>
      </w:pPr>
      <w:r>
        <w:rPr/>
        <w:t>How will the resources of quasi-governmental power entities, if they survive, be integrated with the balance of the generation and transmission resources available to serve distribution utility customers?</w:t>
      </w:r>
    </w:p>
    <w:p>
      <w:pPr>
        <w:pStyle w:val="BodyText"/>
        <w:rPr/>
      </w:pPr>
      <w:r>
        <w:rPr/>
        <w:t>[These questions have been preserved from the April 2001 DISCO White Paper, but have not been investigated here.]</w:t>
      </w:r>
    </w:p>
    <w:p>
      <w:pPr>
        <w:pStyle w:val="Heading2"/>
        <w:ind w:hanging="0" w:start="0"/>
        <w:rPr/>
      </w:pPr>
      <w:bookmarkStart w:id="14" w:name="__RefHeading___Toc524500726"/>
      <w:bookmarkEnd w:id="14"/>
      <w:r>
        <w:rPr/>
        <w:t>Aggregation</w:t>
      </w:r>
    </w:p>
    <w:p>
      <w:pPr>
        <w:pStyle w:val="BoxSummary"/>
        <w:pBdr>
          <w:top w:val="single" w:sz="18" w:space="6" w:color="000000"/>
          <w:left w:val="single" w:sz="18" w:space="6" w:color="000000"/>
          <w:bottom w:val="single" w:sz="18" w:space="4" w:color="000000"/>
          <w:right w:val="single" w:sz="18" w:space="6" w:color="000000"/>
        </w:pBdr>
        <w:rPr/>
      </w:pPr>
      <w:r>
        <w:rPr/>
        <w:t>Recommendations:</w:t>
      </w:r>
    </w:p>
    <w:p>
      <w:pPr>
        <w:pStyle w:val="BoxBullet"/>
        <w:numPr>
          <w:ilvl w:val="0"/>
          <w:numId w:val="7"/>
        </w:numPr>
        <w:pBdr>
          <w:top w:val="single" w:sz="18" w:space="6" w:color="000000"/>
          <w:left w:val="single" w:sz="18" w:space="6" w:color="000000"/>
          <w:bottom w:val="single" w:sz="18" w:space="4" w:color="000000"/>
          <w:right w:val="single" w:sz="18" w:space="6" w:color="000000"/>
        </w:pBdr>
        <w:rPr/>
      </w:pPr>
      <w:r>
        <w:rPr/>
        <w:t>Aggregation provides an alternative to direct retail customer contact with service providers and can reduce transaction costs and increase bargaining power for the customer.  This form of organization is consistent with increasing customer choice in a restructured energy market.</w:t>
      </w:r>
    </w:p>
    <w:p>
      <w:pPr>
        <w:pStyle w:val="BoxBullet"/>
        <w:numPr>
          <w:ilvl w:val="0"/>
          <w:numId w:val="7"/>
        </w:numPr>
        <w:pBdr>
          <w:top w:val="single" w:sz="18" w:space="6" w:color="000000"/>
          <w:left w:val="single" w:sz="18" w:space="6" w:color="000000"/>
          <w:bottom w:val="single" w:sz="18" w:space="4" w:color="000000"/>
          <w:right w:val="single" w:sz="18" w:space="6" w:color="000000"/>
        </w:pBdr>
        <w:rPr/>
      </w:pPr>
      <w:r>
        <w:rPr/>
        <w:t xml:space="preserve">If municipal aggregation includes an "opt-in provision," then careful attention must be given to achieving economies of scale an scope to have a viable program.  If they include an "opt-out provision," then the </w:t>
      </w:r>
      <w:r>
        <w:rPr>
          <w:i/>
        </w:rPr>
        <w:t>Forum</w:t>
      </w:r>
      <w:r>
        <w:rPr/>
        <w:t xml:space="preserve"> is concerned about the ability of competitors to enter the market.</w:t>
      </w:r>
    </w:p>
    <w:p>
      <w:pPr>
        <w:pStyle w:val="BodyText"/>
        <w:rPr/>
      </w:pPr>
      <w:r>
        <w:rPr/>
        <w:t xml:space="preserve">Customer size appears to affect the validity of customer choice.  Residential and small commercial customers, for the most part, have not sought retail competition.  In jurisdictions that have restructured, only a small percentage of small customers have changed power suppliers.  Some residential customers have preferences with regard to power service, but these choices are less related to who provides the power than to what is provided.  Small customers have expressed preferences for certain types of generators, particularly for renewable resources (rather than fossil fuels) and for simple pricing (flat energy charges versus traditional block pricing).  Small customers also prefer educational services relating to energy usage, management and safety, and prefer energy efficiency and load management programs that allow them to control their energy costs.  Rightly or wrongly, most small customers trust their utility more than they trust competitive suppliers.  </w:t>
      </w:r>
    </w:p>
    <w:p>
      <w:pPr>
        <w:pStyle w:val="BodyText"/>
        <w:rPr/>
      </w:pPr>
      <w:r>
        <w:rPr/>
        <w:t>Because of differences in small customer economics and preferences, aggregation shows promise as a means of expressing choice.  Various forms of aggregation may be economical in the future.  For example, it may become possible for members of a neighborhood, a religious group, a club or other social network, or residents in a municipality to join together or to be aggregated to purchase electric service.  Aggregators would perform some of the functions required for utility service.  Aggregation of this sort would likely be purely voluntary, and would not require all members of the community to consume electricity in abutting properties.  (Depending on the rules authorizing aggregation, there could be some geographical restrictions.)</w:t>
      </w:r>
    </w:p>
    <w:p>
      <w:pPr>
        <w:pStyle w:val="Questions"/>
        <w:rPr/>
      </w:pPr>
      <w:r>
        <w:rPr/>
        <w:t>What is the future of municipal utilities and electric cooperatives, and how will their future affect other distribution utilities?</w:t>
      </w:r>
    </w:p>
    <w:p>
      <w:pPr>
        <w:pStyle w:val="BodyText"/>
        <w:rPr/>
      </w:pPr>
      <w:r>
        <w:rPr/>
        <w:t>Rural electric cooperative and municipal utilities were the original load aggregators.  Rural electric cooperatives were developed to promote electrification.  Municipal utilities generally require strong support from a group of like-minded civic leaders who believe that local control is preferable to state regulation of larger investor-owned utilities.  Municipalization (municipality condemns and buys distribution assets) has been attempted with limited success.  While there is no sense that existing economic and political pressures will foster the formation of numerous new municipal utilities or electric cooperatives, other arrangements may be possible.  It is worth noting that in most jurisdictions, participation in a municipal utility or electric cooperative is mandatory for persons who reside in or operate a business within the utility service area.</w:t>
      </w:r>
      <w:r>
        <w:rPr>
          <w:rStyle w:val="FootnoteCharacters"/>
          <w:rStyle w:val="FootnoteReference"/>
        </w:rPr>
        <w:footnoteReference w:id="21"/>
      </w:r>
      <w:r>
        <w:rPr/>
        <w:t xml:space="preserve">  Whether this monopoly is for distribution service or all electric service depends on state and local laws.  </w:t>
      </w:r>
    </w:p>
    <w:p>
      <w:pPr>
        <w:pStyle w:val="BodyText"/>
        <w:rPr/>
      </w:pPr>
      <w:r>
        <w:rPr/>
        <w:t xml:space="preserve">An entirely different form of municipal aggregation has been proposed where restructuring has occurred.  In this form of municipal aggregation, a municipality not previously in the energy utility business may aggregate its citizens into what is essentially a buying cooperative for electricity.  A municipality may be motivated by the economic benefit of bulk purchases of power for its citizens.  While democratically arranged, municipal aggregation would be mandatory unless it contained an "opt-out" provision for disgruntled citizens (where the retail customer must make an effort to leave), or unless it was structured with an "opt-in" requirement (where the retail customer must make an effort to join).  It is not clear whether the reduction in incentives to compete for individual customers would be outweighed by the scale economies of aggregation.  What is clear is the savings that would be achieved by competitors who do not need to conduct advertising in the mass media.  Municipal aggregation that requires an "opt-out provision" for retail customers may have an adverse effect on competition because retail service providers may find it unprofitable to enter the local market.  </w:t>
      </w:r>
    </w:p>
    <w:p>
      <w:pPr>
        <w:pStyle w:val="BodyText"/>
        <w:rPr/>
      </w:pPr>
      <w:r>
        <w:rPr/>
        <w:t xml:space="preserve">The future of electric cooperatives, municipal utilities, and various community aggregation schemes will be determined through changes in state and local laws.  There future will be strongly affected by local politics, the preferences of large and vocal customers, and market pressures that effect rates and services at neighboring utilities.  </w:t>
      </w:r>
    </w:p>
    <w:p>
      <w:pPr>
        <w:pStyle w:val="Heading2"/>
        <w:ind w:hanging="0" w:start="0"/>
        <w:rPr/>
      </w:pPr>
      <w:bookmarkStart w:id="15" w:name="__RefHeading___Toc524500727"/>
      <w:bookmarkEnd w:id="15"/>
      <w:r>
        <w:rPr/>
        <w:t>Competition in Delivery Functions</w:t>
      </w:r>
    </w:p>
    <w:p>
      <w:pPr>
        <w:pStyle w:val="BoxSummary"/>
        <w:rPr/>
      </w:pPr>
      <w:r>
        <w:rPr/>
        <w:t>Recommendations:</w:t>
      </w:r>
    </w:p>
    <w:p>
      <w:pPr>
        <w:pStyle w:val="BoxBullet"/>
        <w:numPr>
          <w:ilvl w:val="0"/>
          <w:numId w:val="7"/>
        </w:numPr>
        <w:rPr/>
      </w:pPr>
      <w:r>
        <w:rPr/>
        <w:t xml:space="preserve">While it is apparent to the </w:t>
      </w:r>
      <w:r>
        <w:rPr>
          <w:i/>
        </w:rPr>
        <w:t>Forum</w:t>
      </w:r>
      <w:r>
        <w:rPr/>
        <w:t xml:space="preserve"> that distribution utilities will remain regulated for the foreseeable future, the </w:t>
      </w:r>
      <w:r>
        <w:rPr>
          <w:i/>
        </w:rPr>
        <w:t>Forum</w:t>
      </w:r>
      <w:r>
        <w:rPr/>
        <w:t xml:space="preserve"> believes that regulators should be open to the idea that new technologies will permit changes in this assumption in the future.</w:t>
      </w:r>
    </w:p>
    <w:p>
      <w:pPr>
        <w:pStyle w:val="BoxBullet"/>
        <w:numPr>
          <w:ilvl w:val="0"/>
          <w:numId w:val="7"/>
        </w:numPr>
        <w:rPr/>
      </w:pPr>
      <w:r>
        <w:rPr/>
        <w:t>Experimentation with competition in delivery functions should begin on a case-by-case basis in a way that preserves safety and ensures that risks and rewards are appropriately allocated.  When appropriate customers wish implement an alternative delivery mechanism, and can do so without harming others, they should be allowed to do so.</w:t>
      </w:r>
    </w:p>
    <w:p>
      <w:pPr>
        <w:pStyle w:val="BodyText"/>
        <w:rPr/>
      </w:pPr>
      <w:r>
        <w:rPr/>
        <w:t xml:space="preserve">Advocates of free enterprise do not believe that economic regulation of the wires and pipes in energy industries is necessary to avoid monopoly pricing, achieve high levels of performance, or protect consumers.  They point to the successes of competition in industries that have not been regulated as well as the recent experience in the deregulation of transportation and telecommunications industries.  They may also believe that regulation has been an impediment to technological change, cost reductions, and improvements in energy efficiency.  </w:t>
      </w:r>
    </w:p>
    <w:p>
      <w:pPr>
        <w:pStyle w:val="BodyText"/>
        <w:rPr/>
      </w:pPr>
      <w:r>
        <w:rPr/>
        <w:t>Federal and state laws restrict the transportation of electricity across public rights of way by non-utilities.  This issue may raise images of dozens of competing distribution utilities running wires down a busy street, but that view may not be in touch with reality.  There are industrial sites where a short transmission or distribution line could connect one customer to the another, and an off-grid power transaction could occur.  In a 1995 proposal in Texas, a buried transmission line would have passed below a railroad right-of-way for about 100 feet.  No important public safety issues arose in this situations.  In another instance involving a similar applicant, a ten-mile transmission line would have allowed two industrial facilities to share surplus power from one operating division to another.</w:t>
      </w:r>
      <w:r>
        <w:rPr>
          <w:rStyle w:val="FootnoteCharacters"/>
          <w:rStyle w:val="FootnoteReference"/>
        </w:rPr>
        <w:footnoteReference w:id="22"/>
      </w:r>
      <w:r>
        <w:rPr/>
        <w:t xml:space="preserve">  If a proposal such as this requires the creation of a regulated utility as a matter of law, then perhaps other private network facilities should be regulated.  In fact, we have made a move in the opposite direction, and the electric wires can benefit from this policy direction.</w:t>
      </w:r>
    </w:p>
    <w:p>
      <w:pPr>
        <w:pStyle w:val="Heading1"/>
        <w:ind w:hanging="0" w:start="0"/>
        <w:rPr/>
      </w:pPr>
      <w:bookmarkStart w:id="16" w:name="__RefHeading___Toc524500728"/>
      <w:bookmarkEnd w:id="16"/>
      <w:r>
        <w:rPr/>
        <w:t>Section Four—Alternatives to</w:t>
        <w:br/>
        <w:t>Traditional Regulation</w:t>
      </w:r>
    </w:p>
    <w:p>
      <w:pPr>
        <w:pStyle w:val="BodyText"/>
        <w:rPr/>
      </w:pPr>
      <w:r>
        <w:rPr/>
        <w:t xml:space="preserve">Section Four addresses alternative regulatory approaches for distribution utilities, such as performance-based regulation.  </w:t>
      </w:r>
    </w:p>
    <w:p>
      <w:pPr>
        <w:pStyle w:val="Heading2"/>
        <w:ind w:hanging="0" w:start="0"/>
        <w:rPr/>
      </w:pPr>
      <w:bookmarkStart w:id="17" w:name="__RefHeading___Toc524500729"/>
      <w:bookmarkEnd w:id="17"/>
      <w:r>
        <w:rPr/>
        <w:t>Performance-Based Regulation</w:t>
      </w:r>
      <w:r>
        <w:rPr>
          <w:rStyle w:val="FootnoteCharacters"/>
          <w:rStyle w:val="FootnoteReference"/>
        </w:rPr>
        <w:footnoteReference w:id="23"/>
      </w:r>
    </w:p>
    <w:p>
      <w:pPr>
        <w:pStyle w:val="BoxSummary"/>
        <w:rPr/>
      </w:pPr>
      <w:r>
        <w:rPr/>
        <w:t>Recommendations:</w:t>
      </w:r>
    </w:p>
    <w:p>
      <w:pPr>
        <w:pStyle w:val="BoxBullet"/>
        <w:numPr>
          <w:ilvl w:val="0"/>
          <w:numId w:val="7"/>
        </w:numPr>
        <w:rPr/>
      </w:pPr>
      <w:r>
        <w:rPr/>
        <w:t xml:space="preserve">Performance-based regulation (PBR) has the potential to change the incentives and motivations of the utility.  PBR approaches are conceptually sound, but PBR is fraught with complexities and controversy surrounding past implementation.  Regulatory commissions could explore PBR mechanisms, but they should exercise caution to avoid the errors of the past. </w:t>
      </w:r>
    </w:p>
    <w:p>
      <w:pPr>
        <w:pStyle w:val="BodyText"/>
        <w:rPr/>
      </w:pPr>
      <w:r>
        <w:rPr/>
        <w:t>"All regulation is incentive regulation" is a adage that has truth if one accepts that changes in law and regulation will affect the risks and rewards of regulated utilities and market participants.  The status quo—traditional regulation—consists of particular set of incentives for investor-owned utilities.  Utilities respond to these incentives to maximize their welfare.  As noted above, there is a strong incentive for a traditional utility to increase energy sales to increase profitability.  Change the rules, and you change the incentives; change the incentives and performance will change.</w:t>
      </w:r>
    </w:p>
    <w:p>
      <w:pPr>
        <w:pStyle w:val="BodyText"/>
        <w:rPr/>
      </w:pPr>
      <w:r>
        <w:rPr/>
        <w:t xml:space="preserve">Utility regulators have shown growing interest in performance-based regulation (PBR).  It is the intent of PBR is to encourage utility manager to innovate and to provide utility managers with greater flexibility.  PBR is generally viewed as a form of "light handed regulation."  Performance-based rates are one way of simulating a competitive environment in hopes that distribution service and utility performance will improve.  Improvement is measured in terms of the goals of PBR, and depend on the statute or the objectives of the regulators as articulated through a deliberative process.  For example, some jurisdictions may focus on PBR to reduce average rates, while others may hold environmental performance as the most important goal.  Still other regulators may wish to enhance distribution system reliability above other goals.  </w:t>
      </w:r>
    </w:p>
    <w:p>
      <w:pPr>
        <w:pStyle w:val="BodyText"/>
        <w:rPr/>
      </w:pPr>
      <w:r>
        <w:rPr/>
        <w:t>PBR can break the dollar-for-dollar link between the utility's projected annual costs and the utility's rates.  In designing a PBR scheme, the desire is to create incentives for the more efficient operation of the utility; that is, creation of an economic environment which will send signals that are more like a competitive environment.  The rewards and penalties under PBR should be symmetrical, with opportunities to increase profits as well as incur losses.</w:t>
      </w:r>
    </w:p>
    <w:p>
      <w:pPr>
        <w:pStyle w:val="BodyText"/>
        <w:rPr/>
      </w:pPr>
      <w:r>
        <w:rPr/>
        <w:t>PBR approaches are classified as follows:</w:t>
      </w:r>
    </w:p>
    <w:p>
      <w:pPr>
        <w:pStyle w:val="ListBullet"/>
        <w:numPr>
          <w:ilvl w:val="0"/>
          <w:numId w:val="3"/>
        </w:numPr>
        <w:rPr/>
      </w:pPr>
      <w:r>
        <w:rPr/>
        <w:t>Price cap regulation,</w:t>
      </w:r>
    </w:p>
    <w:p>
      <w:pPr>
        <w:pStyle w:val="ListBullet"/>
        <w:numPr>
          <w:ilvl w:val="0"/>
          <w:numId w:val="3"/>
        </w:numPr>
        <w:rPr/>
      </w:pPr>
      <w:r>
        <w:rPr/>
        <w:t>Revenue cap regulation,</w:t>
      </w:r>
    </w:p>
    <w:p>
      <w:pPr>
        <w:pStyle w:val="ListBullet"/>
        <w:numPr>
          <w:ilvl w:val="0"/>
          <w:numId w:val="3"/>
        </w:numPr>
        <w:rPr/>
      </w:pPr>
      <w:r>
        <w:rPr/>
        <w:t>Rate of return bandwidth/earning sharing regulation, and</w:t>
      </w:r>
    </w:p>
    <w:p>
      <w:pPr>
        <w:pStyle w:val="ListBullet"/>
        <w:numPr>
          <w:ilvl w:val="0"/>
          <w:numId w:val="3"/>
        </w:numPr>
        <w:rPr/>
      </w:pPr>
      <w:r>
        <w:rPr/>
        <w:t>Targeted incentives (for example, criteria that reward environmental performance, distribution service reliability, or low-income customer assistance).</w:t>
      </w:r>
    </w:p>
    <w:p>
      <w:pPr>
        <w:pStyle w:val="BodyText"/>
        <w:rPr/>
      </w:pPr>
      <w:r>
        <w:rPr/>
        <w:t>In price cap regulation, the price cap is the upper limit on the price of the service that the utility provides, and this price is adjusted infrequently.  The utility has an incentive to lower costs (and increase its profits) between price adjustments.  Revenues caps, in contrast, limit a utility's total revenue or revenue per customer.  Revenue caps may exclude costs beyond the utility's control (such as fuel costs which are separately adjusted).  Revenue caps give the utility an incentive to raise the price and reduce the sales per customer, and thus promote conservation and energy efficiency.  Rate of return bandwidth regulation is an older form of PBR.  The utility's rate of return can vary between an upper and lower bound, and the utility has an incentive to receive increased earnings through an earning-sharing arrangement.  Lower costs result in higher earnings, and the utility is allowed to keep the extra earnings up to the limit.  Targeted incentives reward utility behavior based on the target or objective of the program, a standard by which performance is measured, and a reward or penalty for performance above or below the standard.  For example, distribution service reliability (outage frequency and duration) or, for integrated utilities, generating unit performance (output or availability) are rewarded if they exceed industry standards.</w:t>
      </w:r>
    </w:p>
    <w:p>
      <w:pPr>
        <w:pStyle w:val="BodyText"/>
        <w:rPr/>
      </w:pPr>
      <w:r>
        <w:rPr/>
        <w:t xml:space="preserve">The reasonableness of any PBR is a function of the restructured utility business model established.  In the pipes and wires-only model, price and revenue caps can only be applied to the rate charged for distribution service, not to the overall customer bill.  In alternative models along the continuum from the vertically-integrated utility to the pipes and wires utility, these regulatory approaches may apply to varying degrees.  The clear principle is that the restructured distribution utility should accept responsibility only for those elements of its performance that are within its control. </w:t>
      </w:r>
    </w:p>
    <w:p>
      <w:pPr>
        <w:pStyle w:val="BodyText"/>
        <w:rPr/>
      </w:pPr>
      <w:r>
        <w:rPr/>
        <w:t>A PBR approach for electric cooperatives and municipal utilities should focus on rewards to managers, rather than increased returns to investors.  The electric cooperative or municipal utility has customers or shareholders, and thus price reductions and increased returns have the same effect.  Rewarding the management of the cooperative or municipal utility can result in behavioral changes that increase the efficiency of operation.</w:t>
      </w:r>
    </w:p>
    <w:p>
      <w:pPr>
        <w:pStyle w:val="BodyText"/>
        <w:rPr/>
      </w:pPr>
      <w:r>
        <w:rPr/>
        <w:t>PBR has not been a panacea.  Implementation is challenging and fraught with complications.  One complaint is that any PBR mechanism may reward utilities that do not deserve a reward.  Traditional regulation may suffer from the same problem.  Another complaint is the incumbent utility may benefit the most from a PBR mechanism, and may receive profits that are not available to competitors.  It is difficult to design a PBR that will encourage efficiency and innovation.  Simple measures of performance may result in picking winning and losing technologies.</w:t>
      </w:r>
    </w:p>
    <w:p>
      <w:pPr>
        <w:pStyle w:val="BodyText"/>
        <w:rPr/>
      </w:pPr>
      <w:r>
        <w:rPr/>
        <w:t>Some industry observers are even less complimentary.  There are those who believe that PBR promotes more regulation, discourages competition, and creates and perpetuates subsidies.  However, one person's "subsidy" may be another person's "equity."  In a traditional utility, certain classes of customers may have access to time-varying prices, and choice with regard to the level of reliability that they desire (curtailable rates are an option).  Other classes of customers may desire parallel choices, but these choices—interruptible tariff, for example—may not work for them.  As an alternative, the utility may offer programs that provide rebates for load control (direct load control of air conditioners, for example).  One class of customers may consider this option as a subsidy, while the other class believes that it represents an equivalent choice to which all customers are entitled and may benefit.  PBR may encourage this utility behavior if the goal of the PBR is to increase choices, broaden the tariff options, reduce the growth in peak demand, or lower the total cost of energy service.</w:t>
      </w:r>
    </w:p>
    <w:p>
      <w:pPr>
        <w:pStyle w:val="BodyText"/>
        <w:rPr/>
      </w:pPr>
      <w:r>
        <w:rPr/>
        <w:t>Whatever your perspective, PBR is important enough that if a major change is anticipated in the regulatory scheme, it is important the all affected parties have an opportunity to air their views.  There is much that can go wrong because changes from the current system may have unintended consequences.</w:t>
      </w:r>
    </w:p>
    <w:p>
      <w:pPr>
        <w:pStyle w:val="Heading2"/>
        <w:ind w:hanging="0" w:start="0"/>
        <w:rPr/>
      </w:pPr>
      <w:bookmarkStart w:id="18" w:name="__RefHeading___Toc524500730"/>
      <w:bookmarkEnd w:id="18"/>
      <w:r>
        <w:rPr/>
        <w:t>Government Restructuring</w:t>
      </w:r>
    </w:p>
    <w:p>
      <w:pPr>
        <w:pStyle w:val="BoxSummary"/>
        <w:rPr/>
      </w:pPr>
      <w:r>
        <w:rPr/>
        <w:t>Recommendations:</w:t>
      </w:r>
    </w:p>
    <w:p>
      <w:pPr>
        <w:pStyle w:val="BoxBullet"/>
        <w:numPr>
          <w:ilvl w:val="0"/>
          <w:numId w:val="7"/>
        </w:numPr>
        <w:rPr/>
      </w:pPr>
      <w:r>
        <w:rPr/>
        <w:t>There is a need for universally-applicable, cross-jurisdictional decisions on topics that affect multiple jurisdictions.  Much faster decision making is needed.  Federal and state legislators and regulators need to consider creative ways to restructure government to meet these goals.</w:t>
      </w:r>
    </w:p>
    <w:p>
      <w:pPr>
        <w:pStyle w:val="BoxBullet"/>
        <w:numPr>
          <w:ilvl w:val="0"/>
          <w:numId w:val="7"/>
        </w:numPr>
        <w:rPr/>
      </w:pPr>
      <w:r>
        <w:rPr/>
        <w:t xml:space="preserve">In order to enhance state participation in major transmission line siting cases, the state role should be elevated from "participant" to one of "standing" (a position alongside the decision maker). </w:t>
      </w:r>
    </w:p>
    <w:p>
      <w:pPr>
        <w:pStyle w:val="BoxBullet"/>
        <w:numPr>
          <w:ilvl w:val="0"/>
          <w:numId w:val="7"/>
        </w:numPr>
        <w:rPr/>
      </w:pPr>
      <w:r>
        <w:rPr/>
        <w:t xml:space="preserve">Consideration should be given to the creation of "transmission line authorities" modeled on existing "transportation authorities" (port authority; metro authority). </w:t>
      </w:r>
    </w:p>
    <w:p>
      <w:pPr>
        <w:pStyle w:val="BoxBullet"/>
        <w:numPr>
          <w:ilvl w:val="0"/>
          <w:numId w:val="7"/>
        </w:numPr>
        <w:rPr/>
      </w:pPr>
      <w:r>
        <w:rPr/>
        <w:t xml:space="preserve">Regional regulatory organizations should have jurisdiction and legal standing to address appropriate regional issues.  </w:t>
      </w:r>
    </w:p>
    <w:p>
      <w:pPr>
        <w:pStyle w:val="BoxBullet"/>
        <w:numPr>
          <w:ilvl w:val="0"/>
          <w:numId w:val="7"/>
        </w:numPr>
        <w:rPr/>
      </w:pPr>
      <w:r>
        <w:rPr/>
        <w:t>The budgets of state commissions should be increased while restructuring is considered to allow for more interaction with other jurisdictions.</w:t>
      </w:r>
    </w:p>
    <w:p>
      <w:pPr>
        <w:pStyle w:val="BoxBullet"/>
        <w:numPr>
          <w:ilvl w:val="0"/>
          <w:numId w:val="7"/>
        </w:numPr>
        <w:rPr/>
      </w:pPr>
      <w:r>
        <w:rPr/>
        <w:t>State commissions should be organized along functional lines to enhance a cross-network approach.  A consumer team and a market monitoring function should be created.</w:t>
      </w:r>
    </w:p>
    <w:p>
      <w:pPr>
        <w:pStyle w:val="BodyText"/>
        <w:rPr/>
      </w:pPr>
      <w:r>
        <w:rPr/>
        <w:t xml:space="preserve">Restructuring of the energy industries cannot be effectively accomplished without any consideration of the need to reform the government institutions that regulate.  Temporary or internal changes may be necessary to accomplish the immediate restructuring agenda, but long-lasting and external reforms are probably appropriate to ensure cooperation across jurisdictional boundaries.  </w:t>
      </w:r>
    </w:p>
    <w:p>
      <w:pPr>
        <w:pStyle w:val="BodyText"/>
        <w:rPr/>
      </w:pPr>
      <w:r>
        <w:rPr/>
        <w:t xml:space="preserve">The days when electric utilities generally dealt with one state are passing.  Distribution utilities operate in a multi-state environment.  They face regulatory and legislative requirements that differ widely from state to state, and in some cases conflict with one another.  In these instances, it is important that the </w:t>
      </w:r>
      <w:r>
        <w:rPr>
          <w:i/>
        </w:rPr>
        <w:t>Forum</w:t>
      </w:r>
      <w:r>
        <w:rPr/>
        <w:t xml:space="preserve"> consider ways to facilitate multi-state coordination. </w:t>
      </w:r>
    </w:p>
    <w:p>
      <w:pPr>
        <w:pStyle w:val="BodyText"/>
        <w:rPr/>
      </w:pPr>
      <w:r>
        <w:rPr/>
        <w:t xml:space="preserve">As the energy industries change, the potential for new jurisdictional conflicts will arise between state and federal regulators.  These tensions are not new; however, change brings a fresh look at old issues, and new interpretations of old laws.  </w:t>
      </w:r>
    </w:p>
    <w:p>
      <w:pPr>
        <w:pStyle w:val="Heading3"/>
        <w:rPr/>
      </w:pPr>
      <w:r>
        <w:rPr/>
        <w:t>Transmission line siting</w:t>
      </w:r>
    </w:p>
    <w:p>
      <w:pPr>
        <w:pStyle w:val="BodyText"/>
        <w:rPr/>
      </w:pPr>
      <w:r>
        <w:rPr/>
        <w:t>Transmission line siting is emerging as a potential conflict and an opportunity for state-to-state cooperation as well as state-federal cooperation.  Transmission lines bring benefits to a region, but the direct and indirect costs of transmission lines have historically been born by the utilities and customers in a more compact geographical area.  The creation of multi-state transmission entities has created institutions for sharing the direct costs of transmission lines.  The users of the lines pay the average-embedded costs and the utilities that construct and maintain transmission lines receive assurance that market participants in the region will pay these costs.  The indirect costs, which include the external costs imposed on persons in the path of a transmission line, remain local in nature.</w:t>
      </w:r>
    </w:p>
    <w:p>
      <w:pPr>
        <w:pStyle w:val="BodyText"/>
        <w:rPr/>
      </w:pPr>
      <w:r>
        <w:rPr/>
        <w:t>The federal role in transmission line construction focuses on the need of the wholesale market for adequate capacity and to ensure transmission access.  There is consideration of the need to expand the authority of the FERC in transmission line siting to make sure that transmission line construction is responsive to the needs of the market.  State regulators remain concerned that local interests receive attention in siting decisions.  The Western Governor's Association has called for a regional planning concept, stating, "Federal agencies and federal legislation should facilitate effective decision-making by the states and empower the states, with the cooperation of other regional stakeholders, to create regional mechanisms, where appropriate, to address transmission, reliability, market power and other regional concerns. FERC should be required to defer to the decisions of such bodies."</w:t>
      </w:r>
      <w:r>
        <w:rPr>
          <w:rStyle w:val="FootnoteCharacters"/>
          <w:rStyle w:val="FootnoteReference"/>
        </w:rPr>
        <w:footnoteReference w:id="24"/>
      </w:r>
    </w:p>
    <w:p>
      <w:pPr>
        <w:pStyle w:val="BodyText"/>
        <w:rPr/>
      </w:pPr>
      <w:r>
        <w:rPr/>
        <w:t xml:space="preserve">Angel M. Cartagena, Jr., Chairman of the District of Columbia Public Service Commission, suggests that two approaches be considered in balancing federal and state interests regarding these increasingly important issues of transmission siting and planning.  One option would examine the possibility of restructuring FERC to include the formal involvement of state delegates in its decision making processes regarding transmission siting and planning.  The assumption underlying this suggestion is the belief that the federal government often does an excellent job of looking at the big picture (the broad goals of competition, for example), while the states are best at considering local issues.  Transmission line siting, for example, requires sensitivity to local interests, and states have been doing this for years.  In one proposal, states could do the fact finding in a transmission line certification case, and the federal government, if so empowered, could make the final decision.  At present the process is disjointed, and any regional planning that is conducted does not carry sufficient weight.  </w:t>
      </w:r>
    </w:p>
    <w:p>
      <w:pPr>
        <w:pStyle w:val="BodyText"/>
        <w:rPr/>
      </w:pPr>
      <w:r>
        <w:rPr/>
        <w:t xml:space="preserve">A second option would be for states to consider creating multi-jurisdictional agencies that would regulate those energy issues of common interest to their respective states.  An example of a multi-jurisdictional agency would be the New York-New Jersey Port Authority, which regulates the tunnels, bridges, airports, and ports serving the New York, New Jersey border in proximity to the New York City metropolitan area.  Such an agency could create consistent policies and efficient processes that could facilitate the timely planning and construction of new infrastructure needed to provide energy services.  So if Maryland, Virginia, and the District of Columbia created such a agency, for example, PEPCO (which is the DISCO serving all three jurisdictions) could file one application to construct new transmission in all three states, rather than having to litigate three separate proceedings.  Because this model has worked well in transportation and other industries, there is no reason to believe that it could not also work in the regulation of the energy industries.  </w:t>
      </w:r>
    </w:p>
    <w:p>
      <w:pPr>
        <w:pStyle w:val="Heading1"/>
        <w:ind w:hanging="0" w:start="0"/>
        <w:rPr/>
      </w:pPr>
      <w:bookmarkStart w:id="19" w:name="__RefHeading___Toc524500731"/>
      <w:bookmarkEnd w:id="19"/>
      <w:r>
        <w:rPr/>
        <w:t>Section Five—Market Access and</w:t>
        <w:br/>
        <w:t>Utility Restrictions</w:t>
      </w:r>
    </w:p>
    <w:p>
      <w:pPr>
        <w:pStyle w:val="BodyText"/>
        <w:rPr/>
      </w:pPr>
      <w:r>
        <w:rPr/>
        <w:t xml:space="preserve">This section addresses market access at the distribution and wholesale market levels.  Distribution service access includes interconnection of distributed generation, and the development of distribution service prices to enhance customer choice.  Access to wholesale markets includes the ability of distribution customers to participate in ancillary service markets.  Next, billing and metering services have been the exclusive domain of natural gas and electric utilities, and there is a debate regarding whether competition in billing and metering is feasible or desirable.  Finally, restraint of regulated utilities has been suggested to allow competitive retail markets to develop. </w:t>
      </w:r>
    </w:p>
    <w:p>
      <w:pPr>
        <w:pStyle w:val="BodyText"/>
        <w:rPr/>
      </w:pPr>
      <w:r>
        <w:rPr/>
        <w:t>The term unbundling is widely used to refer to changes in the utility brought about through restructuring.  Historically, the vertically-integrated utility provided a bundle of services, and the costs, delivery and utility structure were tightly woven together.  Cost unbundling, as the name implies, is an accounting/cost-of-service exercise.  Functional unbundling is the separation of utility functions (generation, transmission, distribution and energy supply/services) into administratively distinct entities.  Structural unbundling is the division of an integrated utility into smaller, separate firms under common ownership.  Structural unbundling requires arm's length transactions between the regulated utility and its affiliates.  The most extreme form of unbundling is divestiture.  Concerns over market power lead to a conclusion that functional or structural unbundling is necessary.  Concerns over the loss of economies of scale argue for the status quo.</w:t>
      </w:r>
    </w:p>
    <w:p>
      <w:pPr>
        <w:pStyle w:val="Heading2"/>
        <w:ind w:hanging="0" w:start="0"/>
        <w:rPr/>
      </w:pPr>
      <w:bookmarkStart w:id="20" w:name="__RefHeading___Toc524500732"/>
      <w:bookmarkEnd w:id="20"/>
      <w:r>
        <w:rPr/>
        <w:t>Market Access</w:t>
      </w:r>
    </w:p>
    <w:p>
      <w:pPr>
        <w:pStyle w:val="BoxSummary"/>
        <w:rPr/>
      </w:pPr>
      <w:r>
        <w:rPr/>
        <w:t>Recommendations:</w:t>
      </w:r>
    </w:p>
    <w:p>
      <w:pPr>
        <w:pStyle w:val="BoxBullet"/>
        <w:numPr>
          <w:ilvl w:val="0"/>
          <w:numId w:val="7"/>
        </w:numPr>
        <w:rPr/>
      </w:pPr>
      <w:r>
        <w:rPr/>
        <w:t>Technical barriers to the interconnection of distributed generation should be eliminated and standard business practices should be adopted to facilitate the interconnection of on-site power.</w:t>
      </w:r>
    </w:p>
    <w:p>
      <w:pPr>
        <w:pStyle w:val="BoxBullet"/>
        <w:numPr>
          <w:ilvl w:val="0"/>
          <w:numId w:val="7"/>
        </w:numPr>
        <w:rPr/>
      </w:pPr>
      <w:r>
        <w:rPr/>
        <w:t>Technical barriers to the application of customer demand-responsiveness should be eliminated and standard protocols should be developed that allow customers to provide value when system costs are high (costs due to transmission or distribution constraints, high generation costs, high ancillary service costs).</w:t>
      </w:r>
    </w:p>
    <w:p>
      <w:pPr>
        <w:pStyle w:val="Heading3"/>
        <w:rPr/>
      </w:pPr>
      <w:r>
        <w:rPr/>
        <w:t>Distributed generation barriers</w:t>
      </w:r>
    </w:p>
    <w:p>
      <w:pPr>
        <w:pStyle w:val="BodyText"/>
        <w:rPr/>
      </w:pPr>
      <w:r>
        <w:rPr/>
        <w:t xml:space="preserve">The installation of small generating units on or near load centers is referred to as distributed generation.  Historically, distributed generation was limited because utilities were not required to interconnect with customer-premises generation, and vertically-integrated utilities showed little interest in on-site generation.  Distributed generation will be discussed in the upcoming </w:t>
      </w:r>
      <w:r>
        <w:rPr>
          <w:i/>
        </w:rPr>
        <w:t>Forum</w:t>
      </w:r>
      <w:r>
        <w:rPr/>
        <w:t xml:space="preserve"> paper on Technology; however, and introduction to the market access issues is appropriate.</w:t>
      </w:r>
    </w:p>
    <w:p>
      <w:pPr>
        <w:pStyle w:val="BodyText"/>
        <w:rPr/>
      </w:pPr>
      <w:r>
        <w:rPr/>
        <w:t xml:space="preserve">The ownership and control of small-scale generation is unique because distributed generation can replaced other utility service.  In this discussion, a distinction can be made between the distributed generation located on a customer's premises (an unregulated retail service), and the distributed generation located on utility property (at a substation) or in a right of way.  With growing transmission constraints distribution utilities may look to distributed generation as a means of enhancing system integrity and service reliability.  Utilities generally state that distribution utilities should be allowed to participate in the market for distributed generation.  The installation of DG to meet a distribution service need (voltage regulation; targeting a distribution constraint) provides an alternative to traditional wires construction.  </w:t>
      </w:r>
    </w:p>
    <w:p>
      <w:pPr>
        <w:pStyle w:val="BodyText"/>
        <w:rPr/>
      </w:pPr>
      <w:r>
        <w:rPr/>
        <w:t xml:space="preserve">A utility could install DG itself or it could out-source DG to the lowest-cost provider.  Customer premises DG (owned by someone other than the utility) may be able to meet the needs more cost-effectively than utility-owned generation.  Utilities are concerned that distributed generation may grow and reduce utility revenues.  Utilities propose that "stranded distribution costs" be recovered through exit fees and charges to DG customers.  Utilities also charge standby rates to customers who need power when the DG unit is not functioning.  As with exit fees and stranded cost charges, standby rates are designed to get the DG customer to pay the full cost of distribution service, even though the customer's usage of the distribution system is diminished.  </w:t>
      </w:r>
    </w:p>
    <w:p>
      <w:pPr>
        <w:pStyle w:val="BodyText"/>
        <w:rPr/>
      </w:pPr>
      <w:r>
        <w:rPr/>
        <w:t>The value of DG to the distribution system should be rewarded.  Utilities do not at present have an incentive to reward system cost improvements provided by someone other than the utility or its chosen contractor.  If distribution utilities were rewarded for system cost improvement, they would reduce distribution service charges for customers who use the system less, would eliminate stranded cost charges, and would provide incentive payments for competitive acquired DG that satisfies system needs (deferral of system expansion; elimination of distribution system constraints; curtailment as required during peak periods, etc.).</w:t>
      </w:r>
    </w:p>
    <w:p>
      <w:pPr>
        <w:pStyle w:val="BodyText"/>
        <w:rPr/>
      </w:pPr>
      <w:r>
        <w:rPr/>
        <w:t xml:space="preserve">Technical standards for interconnection and reasonable business practices and procedures are essential to insure market access.  The role of the regulator is to adopt regulations for interconnection of distributed generation.  </w:t>
      </w:r>
    </w:p>
    <w:p>
      <w:pPr>
        <w:pStyle w:val="Heading3"/>
        <w:rPr/>
      </w:pPr>
      <w:r>
        <w:rPr/>
        <w:t>Wholesale market barriers</w:t>
      </w:r>
    </w:p>
    <w:p>
      <w:pPr>
        <w:pStyle w:val="BodyText"/>
        <w:rPr/>
      </w:pPr>
      <w:r>
        <w:rPr/>
        <w:t xml:space="preserve">Wholesale markets operate with the exchange of the services necessary for the support of the generation and transmission sectors.  These ancillary services arose out of the unbundling of the formerly integrated transmission and generation services.  For example, a generating unit must be kept running and ready to provide power in an instant should the need arise.  (That is, if a power plant or transmission line should fail somewhere on the system.)  Ancillary services are not free.  By separating these services, the system operator can better plan and account for the contributions of generators and the needs of consumers.  Ancillary services will be discussed in the upcoming </w:t>
      </w:r>
      <w:r>
        <w:rPr>
          <w:i/>
        </w:rPr>
        <w:t>Forum</w:t>
      </w:r>
      <w:r>
        <w:rPr/>
        <w:t xml:space="preserve"> paper on Technology; however, and introduction to the market access issues is appropriate.</w:t>
      </w:r>
    </w:p>
    <w:p>
      <w:pPr>
        <w:pStyle w:val="BodyText"/>
        <w:rPr/>
      </w:pPr>
      <w:r>
        <w:rPr/>
        <w:t>In Texas, ancillary services can be categorized into four groups by the nature of the service required, whether the requirement is fixed or variable, and the method by which it is procured. The first group ensures operational reliability and includes regulation down, regulation up, responsive reserve, and non-spinning reserve.  The second group is procured to resolve capacity inadequacy or congestion (replacement reserve) or to maintain system balance (balancing energy).  The third group includes black start capability, voltage support, and reliability-must-run units.  The fourth group involves the procurement of "out-of-merit order" capacity and energy when there are insufficient bids in a particular market to meet ERCOT's needs.</w:t>
      </w:r>
      <w:r>
        <w:rPr>
          <w:rStyle w:val="FootnoteCharacters"/>
          <w:rStyle w:val="FootnoteReference"/>
        </w:rPr>
        <w:footnoteReference w:id="25"/>
      </w:r>
    </w:p>
    <w:p>
      <w:pPr>
        <w:pStyle w:val="BodyText"/>
        <w:rPr/>
      </w:pPr>
      <w:r>
        <w:rPr/>
        <w:t xml:space="preserve">There is a growing recognition of the needs and value of loads.  Certain loads use more ancillary services than other loads.  In one study, a </w:t>
      </w:r>
      <w:r>
        <w:rPr>
          <w:sz w:val="25"/>
        </w:rPr>
        <w:t>few large industrial customers have 34% of system load, but use 93% of the regulation and 58% of the load-following requirements.  Other industrial customers, such as aluminum smelters and paper mills, have loads that do not vary and can claim they do not require these services.</w:t>
      </w:r>
      <w:r>
        <w:rPr>
          <w:rStyle w:val="FootnoteCharacters"/>
          <w:rStyle w:val="FootnoteReference"/>
        </w:rPr>
        <w:footnoteReference w:id="26"/>
      </w:r>
      <w:r>
        <w:rPr/>
        <w:t xml:space="preserve">  </w:t>
      </w:r>
    </w:p>
    <w:p>
      <w:pPr>
        <w:pStyle w:val="BodyText"/>
        <w:rPr/>
      </w:pPr>
      <w:r>
        <w:rPr/>
        <w:t>Ancillary services are largely, but not exclusively, provided by the suppliers of generation services.  Some loads are able to provide ancillary services to the system, offering bids and supplying the service according to the rules established by the market participants.</w:t>
      </w:r>
      <w:r>
        <w:rPr>
          <w:rStyle w:val="FootnoteCharacters"/>
          <w:rStyle w:val="FootnoteReference"/>
        </w:rPr>
        <w:footnoteReference w:id="27"/>
      </w:r>
      <w:r>
        <w:rPr/>
        <w:t xml:space="preserve">  As the wholesale market matures it may become realistic for small generators (distributed generation) and demand-responsive customers to provide ancillary services, and thus make it possible to bring demand and supply into balance in an economic fashion.</w:t>
      </w:r>
      <w:r>
        <w:rPr>
          <w:rStyle w:val="FootnoteCharacters"/>
          <w:rStyle w:val="FootnoteReference"/>
        </w:rPr>
        <w:footnoteReference w:id="28"/>
      </w:r>
      <w:r>
        <w:rPr/>
        <w:t xml:space="preserve">  </w:t>
      </w:r>
    </w:p>
    <w:p>
      <w:pPr>
        <w:pStyle w:val="BodyText"/>
        <w:rPr/>
      </w:pPr>
      <w:r>
        <w:rPr/>
        <w:t xml:space="preserve">A market-based approach to ancillary service procurement is preferred to the traditional engineering approach.  The engineering approach to balancing demand and supply is inherently a command and control approach.  A market-based approach create opportunities for price-elastic customers to participate.  If customers are not allowed to participate in wholesale markets, specifically in the provision of certain ancillary services, then the market cannot function properly.  Increasingly efficient pricing and market price signals will result in an increasing number of market participants.  </w:t>
      </w:r>
    </w:p>
    <w:p>
      <w:pPr>
        <w:pStyle w:val="Heading2"/>
        <w:ind w:hanging="0" w:start="0"/>
        <w:rPr/>
      </w:pPr>
      <w:bookmarkStart w:id="21" w:name="__RefHeading___Toc524500733"/>
      <w:bookmarkEnd w:id="21"/>
      <w:r>
        <w:rPr/>
        <w:t>Unbundled Billing and Metering</w:t>
      </w:r>
      <w:r>
        <w:rPr>
          <w:rStyle w:val="FootnoteCharacters"/>
          <w:rStyle w:val="FootnoteReference"/>
        </w:rPr>
        <w:footnoteReference w:id="29"/>
      </w:r>
    </w:p>
    <w:p>
      <w:pPr>
        <w:pStyle w:val="BoxSummary"/>
        <w:rPr/>
      </w:pPr>
      <w:r>
        <w:rPr/>
        <w:t>Recommendations:</w:t>
      </w:r>
    </w:p>
    <w:p>
      <w:pPr>
        <w:pStyle w:val="BoxBullet"/>
        <w:numPr>
          <w:ilvl w:val="0"/>
          <w:numId w:val="7"/>
        </w:numPr>
        <w:rPr/>
      </w:pPr>
      <w:r>
        <w:rPr/>
        <w:t xml:space="preserve">Metering service and billing services should be considered separate functions. </w:t>
      </w:r>
    </w:p>
    <w:p>
      <w:pPr>
        <w:pStyle w:val="BoxBullet"/>
        <w:numPr>
          <w:ilvl w:val="0"/>
          <w:numId w:val="7"/>
        </w:numPr>
        <w:rPr/>
      </w:pPr>
      <w:r>
        <w:rPr/>
        <w:t>Regulators should encourage the installation of advanced meters and encourage time-of-use and real-time pricing.</w:t>
      </w:r>
    </w:p>
    <w:p>
      <w:pPr>
        <w:pStyle w:val="BoxBullet"/>
        <w:numPr>
          <w:ilvl w:val="0"/>
          <w:numId w:val="7"/>
        </w:numPr>
        <w:rPr/>
      </w:pPr>
      <w:r>
        <w:rPr/>
        <w:t>Access to customer metered data raises privacy concerns.  Data should be provided to those who have a need to know.  Compatibility of systems and protocols must be addressed.  Real-time access is necessary for certain demand-responsiveness programs.  Data access is necessary for billing, settlement, load shape analysis, and planning.  Metered data should use a standard format.</w:t>
      </w:r>
    </w:p>
    <w:p>
      <w:pPr>
        <w:pStyle w:val="BoxBullet"/>
        <w:numPr>
          <w:ilvl w:val="0"/>
          <w:numId w:val="7"/>
        </w:numPr>
        <w:rPr/>
      </w:pPr>
      <w:r>
        <w:rPr/>
        <w:t>Customers and energy service providers should be allowed to read or upgrade the meter.</w:t>
      </w:r>
    </w:p>
    <w:p>
      <w:pPr>
        <w:pStyle w:val="BoxBullet"/>
        <w:numPr>
          <w:ilvl w:val="0"/>
          <w:numId w:val="7"/>
        </w:numPr>
        <w:rPr/>
      </w:pPr>
      <w:r>
        <w:rPr/>
        <w:t>Metering services could be competitive; however, the primary near-term issue relates to access to metered data.</w:t>
      </w:r>
    </w:p>
    <w:p>
      <w:pPr>
        <w:pStyle w:val="BoxBullet"/>
        <w:numPr>
          <w:ilvl w:val="0"/>
          <w:numId w:val="7"/>
        </w:numPr>
        <w:rPr/>
      </w:pPr>
      <w:r>
        <w:rPr/>
        <w:t xml:space="preserve">Billing provides the primary means of communication and contact with small customers.  Billing is closely tied to energy marketing in the competitive mass market.  Billing should be treated as a competitive service. </w:t>
      </w:r>
    </w:p>
    <w:p>
      <w:pPr>
        <w:pStyle w:val="BoxBullet"/>
        <w:numPr>
          <w:ilvl w:val="0"/>
          <w:numId w:val="7"/>
        </w:numPr>
        <w:rPr/>
      </w:pPr>
      <w:r>
        <w:rPr/>
        <w:t>Regulators should not impose a bill format on retail energy providers.  Customers need accurate information, but the bill is not their only source of information.  A mandatory information sheet could be provided occasionally or upon request.</w:t>
      </w:r>
    </w:p>
    <w:p>
      <w:pPr>
        <w:pStyle w:val="BodyText"/>
        <w:rPr/>
      </w:pPr>
      <w:r>
        <w:rPr/>
        <w:t xml:space="preserve">Metering and meter reading are primarily technology-based services, while billing and collection services are more closely related to financial services.  The interface between metering services and billing services is a database that contains metering data and other customer account data that enable billing services.  Restructuring of the electric industry requires each jurisdiction to weigh the value of competitive metering and billing against regulated metering and billing functions.  There are risks and rewards with each approach, and more experience may reveal flaws in one or the other approach.  </w:t>
      </w:r>
    </w:p>
    <w:p>
      <w:pPr>
        <w:pStyle w:val="BodyText"/>
        <w:rPr/>
      </w:pPr>
      <w:r>
        <w:rPr/>
        <w:t>As used here, competitive metering means that a set of metering standards would be established, and competitors could bundle metering services (meter installation, ownership, maintenance, meter reading, data recording, theft detection) with other competitive services.  The meter service provider would be regulated to a limited degree with respect to standards of accuracy, performance, and data interfacing, but would otherwise be unregulated.  Competitive billing means that billing services (analysis of the metered data, calculation of the bill, presentation of the bill to the customer, maintenance of customer billing records, collections) could be bundled with other services.  The distribution utility would give up control of the bill and bill presentation to the customer.  Competitive billing does not mean using a third party to format, print, and mail out the bills.  Many utilities out-source several billing functions today, but retain responsibility for billing as a regulated monopoly function.</w:t>
      </w:r>
    </w:p>
    <w:p>
      <w:pPr>
        <w:pStyle w:val="Heading3"/>
        <w:rPr/>
      </w:pPr>
      <w:r>
        <w:rPr/>
        <w:t>Metering service</w:t>
      </w:r>
    </w:p>
    <w:p>
      <w:pPr>
        <w:pStyle w:val="Questions"/>
        <w:rPr/>
      </w:pPr>
      <w:r>
        <w:rPr/>
        <w:t>What issues are involved with competitive provision of metering services?</w:t>
      </w:r>
    </w:p>
    <w:p>
      <w:pPr>
        <w:pStyle w:val="BodyText"/>
        <w:rPr/>
      </w:pPr>
      <w:r>
        <w:rPr/>
        <w:t xml:space="preserve">Both billing service and metering service could be competitively provided; however, there is concern that competitive provision of metering and billing may result in lost economies of scope and scale, and may expose the industry to substantial new risks.  The costs involved in the transition to competitive metering and billing service may be high relative to the benefits achieved.  Concern over metering security and standards and safety practices may be best protected through regulation.  Concerns over the risk factors involved with third-party supplier consolidated billing are substantial.  In the event of default of such a third-party supplier, the utility may bear significant risk of substantial lost revenues.  Policing of competitive providers may prove too costly.  </w:t>
      </w:r>
    </w:p>
    <w:p>
      <w:pPr>
        <w:pStyle w:val="BodyText"/>
        <w:rPr/>
      </w:pPr>
      <w:r>
        <w:rPr/>
        <w:t>The issues surrounding the provision of metering services on a competitive basis are complex and varied.  In contrast to the generation function (where default or failure of a competitive generator does not result in a power failure), failure of a metering function cannot be replaced with additional metering services elsewhere on the system.  There is a specificity to a customer's metering data.  Thus, ensuring the continuous functionality of metering services is of critical concern to the entire system.  The damage to metering functionality depends on the nature of the failure: some "failures" may result in late meter reading, and the ability to true-up the system settlement function later.</w:t>
      </w:r>
    </w:p>
    <w:p>
      <w:pPr>
        <w:pStyle w:val="BodyText"/>
        <w:rPr/>
      </w:pPr>
      <w:r>
        <w:rPr/>
        <w:t>Regulators will bear the burden of determining whether ongoing consideration of the competitive provision of metering services will stifle utility incentives to modernize metering by implementing low-cost fixed network systems.  There may be a long-term public interest for utility-owned advanced metering infrastructure</w:t>
      </w:r>
      <w:r>
        <w:rPr>
          <w:rStyle w:val="FootnoteCharacters"/>
          <w:rStyle w:val="FootnoteReference"/>
        </w:rPr>
        <w:footnoteReference w:id="30"/>
      </w:r>
      <w:r>
        <w:rPr/>
        <w:t xml:space="preserve"> to support demand-side responsiveness (real-time pricing and related schemes) including distributed generation.  Regulators will need to consider the value of metering data, and the likelihood that one approach will produce the desired outcome.</w:t>
      </w:r>
    </w:p>
    <w:p>
      <w:pPr>
        <w:pStyle w:val="BodyText"/>
        <w:rPr/>
      </w:pPr>
      <w:r>
        <w:rPr/>
        <w:t>The provision of real-time metering data can provide flexibility that can benefit the competitive market.  Real-time data facilitates our understanding of customer behavior and the ability of customers to participate in the market.  With advanced metering information, competitive suppliers can design sophisticated pricing signals that are specific to a particular demographic or jurisdiction (that is, specific to particular characteristics of demand).  This will allow suppliers to better manage their risk in procuring energy.</w:t>
      </w:r>
      <w:r>
        <w:rPr>
          <w:rStyle w:val="FootnoteCharacters"/>
          <w:rStyle w:val="FootnoteReference"/>
        </w:rPr>
        <w:footnoteReference w:id="31"/>
      </w:r>
      <w:r>
        <w:rPr/>
        <w:t xml:space="preserve">  Competitive suppliers will have the opportunity for innovation in the design and costing of services that can benefit those able to take advantage of them.  </w:t>
      </w:r>
    </w:p>
    <w:p>
      <w:pPr>
        <w:pStyle w:val="BodyText"/>
        <w:rPr/>
      </w:pPr>
      <w:r>
        <w:rPr/>
        <w:t>Advocates of competitive metering believe that a competitive market will do a better job of delivering technological advances.  They agree that benefits may arise with advanced meters, and argue that utility reluctance to install this infrastructure in the past will continue in the future.  While utilities appear to have incentives to "gold plate" metering services, the incentive to reduce customer price-responsiveness overwhelms this tendency.  Utilities have the same disincentives to the enhancement of customer efficiency that have existed for decades.  Because cost recovery for distribution utilities has not changed much recently; distribution utilities continue to benefit from increased throughput.  Because price responsiveness is likely to result in reduced sales, utilities resist innovations that may alter customer behavior.</w:t>
      </w:r>
    </w:p>
    <w:p>
      <w:pPr>
        <w:pStyle w:val="BodyText"/>
        <w:rPr/>
      </w:pPr>
      <w:r>
        <w:rPr/>
        <w:t>Integrity of metered data must be maintained.  In a restructured electric environment, data from the retail customer's meter has taken on a new level of importance.  The amount of load each supplier is responsible for in each hour is determined with this data.  (This is in addition to the traditional determination of each company’s total service territory system load.)   Each supplier's load responsibility is part of the wholesale market settlement.</w:t>
      </w:r>
    </w:p>
    <w:p>
      <w:pPr>
        <w:pStyle w:val="BodyText"/>
        <w:rPr/>
      </w:pPr>
      <w:r>
        <w:rPr/>
        <w:t>The metering business as a whole lends itself to economies of scope and scale</w:t>
      </w:r>
      <w:r>
        <w:rPr>
          <w:rStyle w:val="FootnoteCharacters"/>
          <w:rStyle w:val="FootnoteReference"/>
        </w:rPr>
        <w:footnoteReference w:id="32"/>
      </w:r>
      <w:r>
        <w:rPr/>
        <w:t xml:space="preserve">.  Opening the market to competitive metering should not undermine the customer benefits realized through economies of scope and scale.  </w:t>
      </w:r>
    </w:p>
    <w:p>
      <w:pPr>
        <w:pStyle w:val="BodyText"/>
        <w:rPr/>
      </w:pPr>
      <w:r>
        <w:rPr/>
        <w:t>There are important operational advantages when metering and distribution remain integrated.  Meter-related activities work in relation to true distribution functions.  Operational benefits could include, but are not limited to, an enhanced ability to: locate faults and determine whether it is a distribution system problem or a metering problem, rapidly dispatch crews to restore power, optimize substation maintenance, reduce line losses, and improve distribution planning.  This in turn enhances overall reliability.  These are all unit cost reductions that result when a single firm provides two services.  If meter unbundling occurs prior to the market being ready (technologically or otherwise) economies of scope and scale are lost.  This then results in the loss of cost savings that are presently enjoyed by customers.</w:t>
      </w:r>
    </w:p>
    <w:p>
      <w:pPr>
        <w:pStyle w:val="BodyText"/>
        <w:rPr/>
      </w:pPr>
      <w:r>
        <w:rPr/>
        <w:t>Regulators must evaluate the restructured market in their region along with the readiness of wide scale implementation by competitive metering services suppliers.  Business models provided by competitive metering service suppliers could serve as a tool in making this evaluation.  Models should demonstrate cost and benefit variations over time and place.  This will facilitate an understanding of the impact of a new structure on all affected parties—customer, utility, and competitive supplier.  Consideration must be given to the opportunity for market success and market failure.  Care must be given such that the concept of choice does not shift from the customer to a competitive metering service supplier, thus giving rise to negative impacts.</w:t>
      </w:r>
    </w:p>
    <w:p>
      <w:pPr>
        <w:pStyle w:val="Questions"/>
        <w:rPr/>
      </w:pPr>
      <w:r>
        <w:rPr/>
        <w:t>What are the risks associated with meter reading inaccuracy?</w:t>
      </w:r>
    </w:p>
    <w:p>
      <w:pPr>
        <w:pStyle w:val="BodyText"/>
        <w:rPr/>
      </w:pPr>
      <w:r>
        <w:rPr/>
        <w:t>The accuracy of meter reading data is the objective of a substantial series of state regulations.  Regulations include numerous provisions that address a wide range of activities that ensure meter reading accuracy such as installation, testing, maintenance, and safety provisions.  Without regulatory scrutiny, utilities have expressed concern that such responsibilities be assumed by untried, out-of-state commercial entities whose inaccuracies would injure the utilities’ attempt to recover the cost of its services and the states which collect tax revenue through the utilities.</w:t>
      </w:r>
      <w:r>
        <w:rPr>
          <w:rStyle w:val="FootnoteCharacters"/>
          <w:rStyle w:val="FootnoteReference"/>
        </w:rPr>
        <w:footnoteReference w:id="33"/>
      </w:r>
      <w:r>
        <w:rPr/>
        <w:t xml:space="preserve"> </w:t>
      </w:r>
    </w:p>
    <w:p>
      <w:pPr>
        <w:pStyle w:val="BodyText"/>
        <w:rPr/>
      </w:pPr>
      <w:r>
        <w:rPr/>
        <w:t>In a restructured market, metering data are needed by entities other than the utility alone.  These entities include energy service providers, marketers, and competitive metering services suppliers.  As restructured markets evolve, consumers, ISOs, and regulators may have a keener interest in metering data.  Towards that end, advanced meters are technologies that will need to be considered in light of their benefit.</w:t>
      </w:r>
    </w:p>
    <w:p>
      <w:pPr>
        <w:pStyle w:val="BodyText"/>
        <w:rPr/>
      </w:pPr>
      <w:r>
        <w:rPr/>
        <w:t>Regulators may want to consider whether advanced metering is fundamental to realizing the full benefits of electric competition.  Regulators will also need to consider the cost of full scale advanced metering deployment and whether, given geographic economies of scale, the appropriate market structure is that of a monopoly distribution utility service.</w:t>
      </w:r>
    </w:p>
    <w:p>
      <w:pPr>
        <w:pStyle w:val="Heading3"/>
        <w:rPr/>
      </w:pPr>
      <w:r>
        <w:rPr/>
        <w:t>Billing service</w:t>
      </w:r>
    </w:p>
    <w:p>
      <w:pPr>
        <w:pStyle w:val="Questions"/>
        <w:rPr/>
      </w:pPr>
      <w:r>
        <w:rPr/>
        <w:t>What issues are involved with competitive provision of billing services?</w:t>
      </w:r>
    </w:p>
    <w:p>
      <w:pPr>
        <w:pStyle w:val="BodyText"/>
        <w:rPr/>
      </w:pPr>
      <w:r>
        <w:rPr/>
        <w:t xml:space="preserve">Competitive billing may be more workable than competitive metering.  American Express is probably the largest and most active potential participant in utility customer billing.  The opportunity to bill retail customers gives a competitor the direct customer contact necessary to build brand loyalty.  The cost of this opportunity may be a loss in billing scale and scope economies.  Some regulators commissions may object to the likely inclusion of unrelated (and unregulated) advertising material in the utility bill, while others may welcome the introduction of new ideas and new avenues for customer education.  Concerns regarding competitive provision of billing and collections are financial strength issues that can be satisfied by contract obligations and licensing provisions.  </w:t>
      </w:r>
    </w:p>
    <w:p>
      <w:pPr>
        <w:pStyle w:val="BodyText"/>
        <w:rPr/>
      </w:pPr>
      <w:r>
        <w:rPr/>
        <w:t xml:space="preserve">The economies of scale that are available to a large utility can be weighed against the economies of scale that are available through outsourcing—outsourcing by either the utility of by a competitive energy service provider.  The most efficient billing agent will win the competition. </w:t>
      </w:r>
    </w:p>
    <w:p>
      <w:pPr>
        <w:pStyle w:val="BodyText"/>
        <w:rPr/>
      </w:pPr>
      <w:r>
        <w:rPr/>
        <w:t xml:space="preserve">Advocates of the status quo believe that billing is closely linked in customers' minds to other customer services, including the delivery of the product, meter reading, power quality, and education.  Though bill consolidation may be a worthy goal, advocates of distribution company billing state that a two-bill approach is workable, and that it is unreasonable to prohibit a distribution utility from billing for its services.  Since distribution utilities are entitled to recover distribution service costs from retail customers, they must be allowed to bill for these services.  ("The meter is our cash register.  We must bill for distribution service.") </w:t>
      </w:r>
    </w:p>
    <w:p>
      <w:pPr>
        <w:pStyle w:val="BodyText"/>
        <w:rPr/>
      </w:pPr>
      <w:r>
        <w:rPr/>
        <w:t>Competitive billing by a service provider could include reimbursement to the utility for distribution service.  In an alternative approach, distribution utilities could directly bill retail energy providers for distribution service, rather than retail customers.  Wholesale billing (to energy service providers, marketers, and generators) for distribution service may be more appropriate than billing retail customers.  Under this model, the distribution service expense would be embedded in a retail energy bill.</w:t>
      </w:r>
    </w:p>
    <w:p>
      <w:pPr>
        <w:pStyle w:val="Heading2"/>
        <w:ind w:hanging="0" w:start="0"/>
        <w:rPr/>
      </w:pPr>
      <w:bookmarkStart w:id="22" w:name="__RefHeading___Toc524500734"/>
      <w:bookmarkEnd w:id="22"/>
      <w:r>
        <w:rPr/>
        <w:t>Restrictions and Prohibitions</w:t>
      </w:r>
    </w:p>
    <w:p>
      <w:pPr>
        <w:pStyle w:val="BoxSummary"/>
        <w:rPr/>
      </w:pPr>
      <w:r>
        <w:rPr/>
        <w:t>Recommendations:</w:t>
      </w:r>
    </w:p>
    <w:p>
      <w:pPr>
        <w:pStyle w:val="BoxBullet"/>
        <w:numPr>
          <w:ilvl w:val="0"/>
          <w:numId w:val="7"/>
        </w:numPr>
        <w:rPr/>
      </w:pPr>
      <w:r>
        <w:rPr/>
        <w:t>Regulatory commissions should be aware that most traditional utilities provide one or several of a set of "competitive energy services," and that these services are distinct from the commonly identified energy services: generation, transmission, distribution, and retail power supply.  Regulators should consider the place of competitive energy services in the overall market structure, and make decisions with regard to which entities will be allowed to provide these services.  This policy choice is not significantly different from the choices that must be made with respect to the other parts of the vertically-integrated utility.</w:t>
      </w:r>
    </w:p>
    <w:p>
      <w:pPr>
        <w:pStyle w:val="BoxBullet"/>
        <w:numPr>
          <w:ilvl w:val="0"/>
          <w:numId w:val="7"/>
        </w:numPr>
        <w:rPr/>
      </w:pPr>
      <w:r>
        <w:rPr/>
        <w:t>Just as different people disagree over functional separation or divestiture of generation, so too, experts disagree over who should provide competitive energy services.</w:t>
      </w:r>
    </w:p>
    <w:p>
      <w:pPr>
        <w:pStyle w:val="BoxBullet"/>
        <w:numPr>
          <w:ilvl w:val="0"/>
          <w:numId w:val="7"/>
        </w:numPr>
        <w:rPr/>
      </w:pPr>
      <w:r>
        <w:rPr/>
        <w:t xml:space="preserve">Each energy service has unique characteristics, and each regulatory commission must decide how best to provide that service.  The appropriate dimensions to consider when looking at these policy options are: Whether to exclude the utility or the utility affiliate; Whether the services should be provided in a traditional regulated manner; Whether to place restrictions on the utility or utility affiliates; Whether to place restrictions for a period of time; whether to require a separation between regulated and unregulated functions.  Regulators should review the policy options and determine which is best for their jurisdictions. </w:t>
      </w:r>
    </w:p>
    <w:p>
      <w:pPr>
        <w:pStyle w:val="BoxBullet"/>
        <w:numPr>
          <w:ilvl w:val="0"/>
          <w:numId w:val="7"/>
        </w:numPr>
        <w:rPr/>
      </w:pPr>
      <w:r>
        <w:rPr/>
        <w:t>Certain service may benefit from competitive forces, but be so closely related to the success of restructuring that they require close regulatory scrutiny.  In this instance, the utility could be required to conduct an auction to determine who will provide the service.  The auction may exclude or include the utility and/or the utility affiliate.</w:t>
      </w:r>
    </w:p>
    <w:p>
      <w:pPr>
        <w:pStyle w:val="BoxBullet"/>
        <w:numPr>
          <w:ilvl w:val="0"/>
          <w:numId w:val="7"/>
        </w:numPr>
        <w:rPr/>
      </w:pPr>
      <w:r>
        <w:rPr/>
        <w:t>The following policy options should be explored by regulators:</w:t>
      </w:r>
    </w:p>
    <w:p>
      <w:pPr>
        <w:pStyle w:val="Boxnumber"/>
        <w:numPr>
          <w:ilvl w:val="0"/>
          <w:numId w:val="5"/>
        </w:numPr>
        <w:rPr/>
      </w:pPr>
      <w:r>
        <w:rPr/>
        <w:t xml:space="preserve">Allow unrestricted utility and unregulated affiliate participation; </w:t>
      </w:r>
    </w:p>
    <w:p>
      <w:pPr>
        <w:pStyle w:val="Boxnumber"/>
        <w:numPr>
          <w:ilvl w:val="0"/>
          <w:numId w:val="5"/>
        </w:numPr>
        <w:rPr/>
      </w:pPr>
      <w:r>
        <w:rPr/>
        <w:t xml:space="preserve">Allow utility participation with regulatory approval on a case-by-case basis (that is, the tariff book will contain a description of the service), and allow unrestricted unregulated affiliate participation; </w:t>
      </w:r>
    </w:p>
    <w:p>
      <w:pPr>
        <w:pStyle w:val="Boxnumber"/>
        <w:numPr>
          <w:ilvl w:val="0"/>
          <w:numId w:val="5"/>
        </w:numPr>
        <w:rPr/>
      </w:pPr>
      <w:r>
        <w:rPr/>
        <w:t xml:space="preserve">Prohibit participation by the utility and allow unrestricted participation by the utility affiliate; </w:t>
      </w:r>
    </w:p>
    <w:p>
      <w:pPr>
        <w:pStyle w:val="Boxnumber"/>
        <w:numPr>
          <w:ilvl w:val="0"/>
          <w:numId w:val="5"/>
        </w:numPr>
        <w:rPr/>
      </w:pPr>
      <w:r>
        <w:rPr/>
        <w:t xml:space="preserve">Prohibit participation by the utility and prohibit participation by the utility affiliate in the utility's service territory; </w:t>
      </w:r>
    </w:p>
    <w:p>
      <w:pPr>
        <w:pStyle w:val="Boxnumber"/>
        <w:numPr>
          <w:ilvl w:val="0"/>
          <w:numId w:val="5"/>
        </w:numPr>
        <w:rPr/>
      </w:pPr>
      <w:r>
        <w:rPr/>
        <w:t xml:space="preserve">Prohibit participation by the utility and/or the utility affiliate for a transitional period; </w:t>
      </w:r>
    </w:p>
    <w:p>
      <w:pPr>
        <w:pStyle w:val="Boxnumber"/>
        <w:numPr>
          <w:ilvl w:val="0"/>
          <w:numId w:val="5"/>
        </w:numPr>
        <w:rPr/>
      </w:pPr>
      <w:r>
        <w:rPr/>
        <w:t xml:space="preserve">Create strong antitrust guidelines (a check list), and perhaps adopt a stronger antitrust remedy to be applied in cases of market power abuse, but allow the utility to provide the services; </w:t>
      </w:r>
    </w:p>
    <w:p>
      <w:pPr>
        <w:pStyle w:val="Boxnumber"/>
        <w:numPr>
          <w:ilvl w:val="0"/>
          <w:numId w:val="5"/>
        </w:numPr>
        <w:rPr/>
      </w:pPr>
      <w:r>
        <w:rPr/>
        <w:t>Require a functional separation between the approved (tariff book) service and the unregulated service of the utility; and</w:t>
      </w:r>
    </w:p>
    <w:p>
      <w:pPr>
        <w:pStyle w:val="Boxnumber"/>
        <w:numPr>
          <w:ilvl w:val="0"/>
          <w:numId w:val="5"/>
        </w:numPr>
        <w:rPr/>
      </w:pPr>
      <w:r>
        <w:rPr/>
        <w:t>Allow utility participation with strong structural safeguards and restrictions on the branding of items.</w:t>
      </w:r>
    </w:p>
    <w:p>
      <w:pPr>
        <w:pStyle w:val="BodyText"/>
        <w:rPr/>
      </w:pPr>
      <w:r>
        <w:rPr/>
        <w:t xml:space="preserve">An issue that receives inadequate discussion in many jurisdictions, but which draws an emotional and pointed response when raised, relates to restrictions on the services offered by regulated utilities or outright prohibitions on utility behavior.  The importance of this issue may have been previously understated.  The past decade has resulted in a reasonable inquiry into and understanding of the need to separate generation functions from transmission functions.  However, there has been less investigation of the need for a separation of distribution functions from the provision of energy services.  </w:t>
      </w:r>
    </w:p>
    <w:p>
      <w:pPr>
        <w:pStyle w:val="BodyText"/>
        <w:rPr/>
      </w:pPr>
      <w:r>
        <w:rPr/>
        <w:t xml:space="preserve">We begin by describing the breadth of services offered by distribution utilities, including core distribution functions (wires plus a few others) and extend to services unrelated to utility service.  Next, a sample of specific services that utilities have provided or wish to provide is presented and categorized in terms of the relationship of these services to customer operations and exposure to risk.  Third, utility motivations for offering, and regulators reasons for allowing, new services are presented.  Fourth, the degree of regulation and accounting treatment of the costs associated with services is described, and the importance of these distinctions is explained.  The fifth subsection presents the term "competitive energy services" adopted by Texas regulators, and the logic behind Texas' prohibition is explained.  Finally, the pros and cons of allowing distribution utilities the freedom to provide new services is discussed.  </w:t>
      </w:r>
    </w:p>
    <w:p>
      <w:pPr>
        <w:pStyle w:val="Heading3"/>
        <w:rPr/>
      </w:pPr>
      <w:r>
        <w:rPr/>
        <w:t>Breadth of services offered categorized by relationship to core utility functions</w:t>
      </w:r>
    </w:p>
    <w:p>
      <w:pPr>
        <w:pStyle w:val="Heading4"/>
        <w:rPr/>
      </w:pPr>
      <w:r>
        <w:rPr/>
        <w:t>Core services</w:t>
      </w:r>
    </w:p>
    <w:p>
      <w:pPr>
        <w:pStyle w:val="BodyText"/>
        <w:rPr/>
      </w:pPr>
      <w:r>
        <w:rPr/>
        <w:t>Vertically-integrated utilities traditionally provide an energy commodity, the network necessary for the transportation of the commodity, and delivery services.  The retail customer is generally aware of the pipes and wires located near their home or facility, the safely and reliability of these systems, the utility's metering and billing services, and the pricing arrangement (tariff).  A regulated tariff presents the pricing and terms and conditions of utility service.  For core, regulated services, it is conceivable that a regulated utility would be given the freedom to alter the terms, conditions, or prices without regulator review and approval.</w:t>
      </w:r>
    </w:p>
    <w:p>
      <w:pPr>
        <w:pStyle w:val="Heading4"/>
        <w:rPr/>
      </w:pPr>
      <w:r>
        <w:rPr/>
        <w:t>Energy-related services</w:t>
      </w:r>
    </w:p>
    <w:p>
      <w:pPr>
        <w:pStyle w:val="BodyText"/>
        <w:rPr/>
      </w:pPr>
      <w:r>
        <w:rPr/>
        <w:t>Traditional vertically-integrated utilities also provide other, miscellaneous services directly related to the purchase of energy.  These include premium services such as enhanced reliability and premium power quality, appliance sales and warrantee programs, energy audits and usage analysis, and technical consultation regarding industrial processes.  These services are distinct from the commonly identified energy services (generation, transmission, distribution, and retail power supply), though many utilities define all the services that they provide as "distribution services.".</w:t>
      </w:r>
    </w:p>
    <w:p>
      <w:pPr>
        <w:pStyle w:val="BodyText"/>
        <w:rPr/>
      </w:pPr>
      <w:r>
        <w:rPr/>
        <w:t xml:space="preserve">Other services address system efficiency.  Home energy rating programs, builder incentive programs, energy efficient appliance rebates, direct load control and management programs, and incentives to shave peak, maintain load, and build off-peak energy usage may be provided.  Demand-side management programs that focus on peak load reduction have traditionally been justified on an economic basis.  Utility-funded DSM is justified on the basis of the energy and capacity savings to the utility system.  Traditional cost-of-service regulation defines the economic framework for justifying these activities—value is achieved if a typical customer can expect reduced rates as a result of the activity.  </w:t>
      </w:r>
    </w:p>
    <w:p>
      <w:pPr>
        <w:pStyle w:val="BodyText"/>
        <w:rPr/>
      </w:pPr>
      <w:r>
        <w:rPr/>
        <w:t>Certain DSM programs are passive in nature.  That is, once an investment is made (e.g., efficient air conditioner; efficient home), the customer does not need to respond to further stimulus or information.  Other DSM programs, especially load management programs and pricing incentives (e.g., posting price signals the web), require more active customer involvement to achieve customer participation, changes in the load shape, and system savings.  As technologies progress, the distinctions between the two may blur, and customers may be able to purchase devices or services that do not require active participation.  The new term of art for these activities is "demand-side responsiveness."  As markets grow in sophistication and opportunities arise for load response, service providers and customers may achieve cost savings by making loads more flexible and price responsive.</w:t>
      </w:r>
    </w:p>
    <w:p>
      <w:pPr>
        <w:pStyle w:val="BodyText"/>
        <w:rPr/>
      </w:pPr>
      <w:r>
        <w:rPr/>
        <w:t>Another category of services related to traditional utility service is the construction, sale or lease of on-site power facilities.  Also known as distributed generation (DG), customer-premises power production may grow significantly in future years.  Rural utilities have historically used distributed generation as a potentially economical way to increase the reliability of distribution service, or to provide line extensions.  Distributed generation will allow customers to respond in real-time market prices, and to reduce purchases at high-cost periods and to provide power to overcome system constraints.</w:t>
      </w:r>
    </w:p>
    <w:p>
      <w:pPr>
        <w:pStyle w:val="BodyText"/>
        <w:rPr/>
      </w:pPr>
      <w:r>
        <w:rPr/>
        <w:t xml:space="preserve">Finally, a few retail energy services may be categorized as public benefits programs.  Low-income assistance programs (e.g., LIHEAP), bill payment assistance programs, special rates for low-income customers, and a few conservation management programs are considered customer protection and public benefits programs.  The distinction between public benefits programs and demand-side responsiveness is significant.  Public benefits programs require government support and are typically justified on the basis of equity or social benefits which may be difficult to quantify.  (See Section Six.)  Demand-responsiveness activities can stand on their own merits in a fully competitive market—a market that allows customers to respond to changing prices. </w:t>
      </w:r>
    </w:p>
    <w:p>
      <w:pPr>
        <w:pStyle w:val="Heading4"/>
        <w:rPr/>
      </w:pPr>
      <w:r>
        <w:rPr/>
        <w:t>Unrelated services</w:t>
      </w:r>
    </w:p>
    <w:p>
      <w:pPr>
        <w:pStyle w:val="BodyText"/>
        <w:rPr/>
      </w:pPr>
      <w:r>
        <w:rPr/>
        <w:t>Another category of activities provided by utilities are those services not directly related to utility service.  Utilities may offer home security systems, telecommunications services, and Internet services.  A few utilities also engage in business ventures far flung from local utility service, including real estate services and energy ventures in other countries.  These examples are not meant to be limiting with regard to what is provided by utilities today.</w:t>
      </w:r>
    </w:p>
    <w:p>
      <w:pPr>
        <w:pStyle w:val="Heading3"/>
        <w:rPr/>
      </w:pPr>
      <w:r>
        <w:rPr/>
        <w:t>Services categorized by risk exposure and customer operations</w:t>
      </w:r>
    </w:p>
    <w:p>
      <w:pPr>
        <w:pStyle w:val="BodyText"/>
        <w:rPr/>
      </w:pPr>
      <w:r>
        <w:rPr/>
        <w:t xml:space="preserve">Large industrial customers may employ a full-time energy manager.  In contrast, residential customers rely on the services of trades people in appliance purchase and repair decisions, or on the advice of neighbors or the utility.  Customers between these extremes of size may seek specialized energy assistance to help manage energy operations, manage energy price or product risk, or reduce inconvenience.  In a 1988 paper, Hanser, Smith, Chamberlin categorized customer service options in terms of their value to customers.  </w:t>
      </w:r>
    </w:p>
    <w:p>
      <w:pPr>
        <w:pStyle w:val="ListBullet"/>
        <w:numPr>
          <w:ilvl w:val="0"/>
          <w:numId w:val="3"/>
        </w:numPr>
        <w:rPr/>
      </w:pPr>
      <w:r>
        <w:rPr/>
        <w:t>Services that relate to the management of customer facilities operations,</w:t>
      </w:r>
    </w:p>
    <w:p>
      <w:pPr>
        <w:pStyle w:val="ListBullet"/>
        <w:numPr>
          <w:ilvl w:val="0"/>
          <w:numId w:val="3"/>
        </w:numPr>
        <w:rPr/>
      </w:pPr>
      <w:r>
        <w:rPr/>
        <w:t>Services that manage energy product-related risk,</w:t>
      </w:r>
    </w:p>
    <w:p>
      <w:pPr>
        <w:pStyle w:val="ListBullet"/>
        <w:numPr>
          <w:ilvl w:val="0"/>
          <w:numId w:val="3"/>
        </w:numPr>
        <w:rPr/>
      </w:pPr>
      <w:r>
        <w:rPr/>
        <w:t>Services that manage the customer's exposure to energy price-risk,</w:t>
      </w:r>
    </w:p>
    <w:p>
      <w:pPr>
        <w:pStyle w:val="ListBullet"/>
        <w:numPr>
          <w:ilvl w:val="0"/>
          <w:numId w:val="3"/>
        </w:numPr>
        <w:rPr/>
      </w:pPr>
      <w:r>
        <w:rPr/>
        <w:t>Services that enhance customer convenience.</w:t>
      </w:r>
    </w:p>
    <w:p>
      <w:pPr>
        <w:pStyle w:val="BodyText"/>
        <w:rPr/>
      </w:pPr>
      <w:r>
        <w:rPr/>
        <w:t>The table that they constructed illustrates many of the options.</w:t>
      </w:r>
    </w:p>
    <w:p>
      <w:pPr>
        <w:pStyle w:val="Caption"/>
        <w:rPr/>
      </w:pPr>
      <w:r>
        <w:rPr/>
        <w:t>Potential Energy Service Options</w:t>
      </w:r>
      <w:r>
        <w:rPr>
          <w:rStyle w:val="FootnoteCharacters"/>
          <w:rStyle w:val="FootnoteReference"/>
        </w:rPr>
        <w:footnoteReference w:id="34"/>
      </w:r>
    </w:p>
    <w:tbl>
      <w:tblPr>
        <w:tblW w:w="8856" w:type="dxa"/>
        <w:jc w:val="start"/>
        <w:tblInd w:w="0" w:type="dxa"/>
        <w:tblLayout w:type="fixed"/>
        <w:tblCellMar>
          <w:top w:w="0" w:type="dxa"/>
          <w:start w:w="108" w:type="dxa"/>
          <w:bottom w:w="0" w:type="dxa"/>
          <w:end w:w="108" w:type="dxa"/>
        </w:tblCellMar>
      </w:tblPr>
      <w:tblGrid>
        <w:gridCol w:w="2448"/>
        <w:gridCol w:w="2160"/>
        <w:gridCol w:w="1980"/>
        <w:gridCol w:w="2268"/>
      </w:tblGrid>
      <w:tr>
        <w:trPr/>
        <w:tc>
          <w:tcPr>
            <w:tcW w:w="2448" w:type="dxa"/>
            <w:tcBorders>
              <w:top w:val="single" w:sz="4" w:space="0" w:color="000000"/>
              <w:start w:val="single" w:sz="4" w:space="0" w:color="000000"/>
              <w:bottom w:val="single" w:sz="4" w:space="0" w:color="000000"/>
              <w:end w:val="single" w:sz="4" w:space="0" w:color="000000"/>
            </w:tcBorders>
          </w:tcPr>
          <w:p>
            <w:pPr>
              <w:pStyle w:val="Tableheading"/>
              <w:keepLines/>
              <w:numPr>
                <w:ilvl w:val="0"/>
                <w:numId w:val="0"/>
              </w:numPr>
              <w:spacing w:before="120" w:after="120"/>
              <w:rPr/>
            </w:pPr>
            <w:r>
              <w:rPr/>
              <w:t>Facility Operations Management</w:t>
            </w:r>
          </w:p>
        </w:tc>
        <w:tc>
          <w:tcPr>
            <w:tcW w:w="2160" w:type="dxa"/>
            <w:tcBorders>
              <w:top w:val="single" w:sz="4" w:space="0" w:color="000000"/>
              <w:start w:val="single" w:sz="4" w:space="0" w:color="000000"/>
              <w:bottom w:val="single" w:sz="4" w:space="0" w:color="000000"/>
              <w:end w:val="single" w:sz="4" w:space="0" w:color="000000"/>
            </w:tcBorders>
          </w:tcPr>
          <w:p>
            <w:pPr>
              <w:pStyle w:val="Tableheading"/>
              <w:keepLines/>
              <w:numPr>
                <w:ilvl w:val="0"/>
                <w:numId w:val="0"/>
              </w:numPr>
              <w:spacing w:before="120" w:after="120"/>
              <w:rPr/>
            </w:pPr>
            <w:r>
              <w:rPr/>
              <w:t>Product-Related Risk Management</w:t>
            </w:r>
          </w:p>
        </w:tc>
        <w:tc>
          <w:tcPr>
            <w:tcW w:w="1980" w:type="dxa"/>
            <w:tcBorders>
              <w:top w:val="single" w:sz="4" w:space="0" w:color="000000"/>
              <w:start w:val="single" w:sz="4" w:space="0" w:color="000000"/>
              <w:bottom w:val="single" w:sz="4" w:space="0" w:color="000000"/>
              <w:end w:val="single" w:sz="4" w:space="0" w:color="000000"/>
            </w:tcBorders>
          </w:tcPr>
          <w:p>
            <w:pPr>
              <w:pStyle w:val="Tableheading"/>
              <w:keepLines/>
              <w:numPr>
                <w:ilvl w:val="0"/>
                <w:numId w:val="0"/>
              </w:numPr>
              <w:spacing w:before="120" w:after="120"/>
              <w:rPr/>
            </w:pPr>
            <w:r>
              <w:rPr/>
              <w:t>Price-Risk Management</w:t>
            </w:r>
          </w:p>
        </w:tc>
        <w:tc>
          <w:tcPr>
            <w:tcW w:w="2268" w:type="dxa"/>
            <w:tcBorders>
              <w:top w:val="single" w:sz="4" w:space="0" w:color="000000"/>
              <w:start w:val="single" w:sz="4" w:space="0" w:color="000000"/>
              <w:bottom w:val="single" w:sz="4" w:space="0" w:color="000000"/>
              <w:end w:val="single" w:sz="4" w:space="0" w:color="000000"/>
            </w:tcBorders>
          </w:tcPr>
          <w:p>
            <w:pPr>
              <w:pStyle w:val="Tableheading"/>
              <w:keepLines/>
              <w:numPr>
                <w:ilvl w:val="0"/>
                <w:numId w:val="0"/>
              </w:numPr>
              <w:spacing w:before="120" w:after="120"/>
              <w:rPr/>
            </w:pPr>
            <w:r>
              <w:rPr/>
              <w:t>Customer Convenience</w:t>
            </w:r>
          </w:p>
        </w:tc>
      </w:tr>
      <w:tr>
        <w:trPr/>
        <w:tc>
          <w:tcPr>
            <w:tcW w:w="2448" w:type="dxa"/>
            <w:tcBorders>
              <w:top w:val="single" w:sz="4" w:space="0" w:color="000000"/>
              <w:start w:val="single" w:sz="4" w:space="0" w:color="000000"/>
              <w:bottom w:val="single" w:sz="4" w:space="0" w:color="000000"/>
              <w:end w:val="single" w:sz="4" w:space="0" w:color="000000"/>
            </w:tcBorders>
          </w:tcPr>
          <w:p>
            <w:pPr>
              <w:pStyle w:val="Tablebullets"/>
              <w:numPr>
                <w:ilvl w:val="0"/>
                <w:numId w:val="6"/>
              </w:numPr>
              <w:tabs>
                <w:tab w:val="left" w:pos="216" w:leader="none"/>
                <w:tab w:val="left" w:pos="360" w:leader="none"/>
              </w:tabs>
              <w:spacing w:before="40" w:after="40"/>
              <w:ind w:hanging="0" w:start="0"/>
              <w:rPr>
                <w:sz w:val="22"/>
              </w:rPr>
            </w:pPr>
            <w:r>
              <w:rPr>
                <w:sz w:val="22"/>
              </w:rPr>
              <w:t>Analysis of consumer energy use</w:t>
            </w:r>
          </w:p>
          <w:p>
            <w:pPr>
              <w:pStyle w:val="Tablebullets"/>
              <w:numPr>
                <w:ilvl w:val="0"/>
                <w:numId w:val="6"/>
              </w:numPr>
              <w:tabs>
                <w:tab w:val="left" w:pos="216" w:leader="none"/>
                <w:tab w:val="left" w:pos="360" w:leader="none"/>
              </w:tabs>
              <w:ind w:hanging="0" w:start="0"/>
              <w:rPr>
                <w:sz w:val="22"/>
              </w:rPr>
            </w:pPr>
            <w:r>
              <w:rPr>
                <w:sz w:val="22"/>
              </w:rPr>
              <w:t>Financial incentive for efficiency improvement</w:t>
            </w:r>
          </w:p>
          <w:p>
            <w:pPr>
              <w:pStyle w:val="Tablebullets"/>
              <w:numPr>
                <w:ilvl w:val="0"/>
                <w:numId w:val="6"/>
              </w:numPr>
              <w:tabs>
                <w:tab w:val="left" w:pos="216" w:leader="none"/>
                <w:tab w:val="left" w:pos="360" w:leader="none"/>
              </w:tabs>
              <w:ind w:hanging="0" w:start="0"/>
              <w:rPr>
                <w:sz w:val="22"/>
              </w:rPr>
            </w:pPr>
            <w:r>
              <w:rPr>
                <w:sz w:val="22"/>
              </w:rPr>
              <w:t>Leasing end-use equipment</w:t>
            </w:r>
          </w:p>
          <w:p>
            <w:pPr>
              <w:pStyle w:val="Tablebullets"/>
              <w:numPr>
                <w:ilvl w:val="0"/>
                <w:numId w:val="6"/>
              </w:numPr>
              <w:tabs>
                <w:tab w:val="left" w:pos="216" w:leader="none"/>
                <w:tab w:val="left" w:pos="360" w:leader="none"/>
              </w:tabs>
              <w:ind w:hanging="0" w:start="0"/>
              <w:rPr>
                <w:sz w:val="22"/>
              </w:rPr>
            </w:pPr>
            <w:r>
              <w:rPr>
                <w:sz w:val="22"/>
              </w:rPr>
              <w:t>Appliance sales, maintenance, repair</w:t>
            </w:r>
          </w:p>
          <w:p>
            <w:pPr>
              <w:pStyle w:val="Tablebullets"/>
              <w:numPr>
                <w:ilvl w:val="0"/>
                <w:numId w:val="6"/>
              </w:numPr>
              <w:tabs>
                <w:tab w:val="left" w:pos="216" w:leader="none"/>
                <w:tab w:val="left" w:pos="360" w:leader="none"/>
              </w:tabs>
              <w:ind w:hanging="0" w:start="0"/>
              <w:rPr>
                <w:sz w:val="22"/>
              </w:rPr>
            </w:pPr>
            <w:r>
              <w:rPr>
                <w:sz w:val="22"/>
              </w:rPr>
              <w:t>Cogeneration partnerships</w:t>
            </w:r>
          </w:p>
          <w:p>
            <w:pPr>
              <w:pStyle w:val="Tablebullets"/>
              <w:numPr>
                <w:ilvl w:val="0"/>
                <w:numId w:val="6"/>
              </w:numPr>
              <w:tabs>
                <w:tab w:val="left" w:pos="216" w:leader="none"/>
                <w:tab w:val="left" w:pos="360" w:leader="none"/>
              </w:tabs>
              <w:ind w:hanging="0" w:start="0"/>
              <w:rPr>
                <w:sz w:val="22"/>
              </w:rPr>
            </w:pPr>
            <w:r>
              <w:rPr>
                <w:sz w:val="22"/>
              </w:rPr>
              <w:t>New building architectural assistance</w:t>
            </w:r>
          </w:p>
          <w:p>
            <w:pPr>
              <w:pStyle w:val="Tablebullets"/>
              <w:numPr>
                <w:ilvl w:val="0"/>
                <w:numId w:val="6"/>
              </w:numPr>
              <w:tabs>
                <w:tab w:val="left" w:pos="216" w:leader="none"/>
                <w:tab w:val="left" w:pos="360" w:leader="none"/>
              </w:tabs>
              <w:ind w:hanging="0" w:start="0"/>
              <w:rPr>
                <w:sz w:val="22"/>
              </w:rPr>
            </w:pPr>
            <w:r>
              <w:rPr>
                <w:sz w:val="22"/>
              </w:rPr>
              <w:t>Industrial process and new technologies</w:t>
            </w:r>
          </w:p>
          <w:p>
            <w:pPr>
              <w:pStyle w:val="Tablebullets"/>
              <w:numPr>
                <w:ilvl w:val="0"/>
                <w:numId w:val="6"/>
              </w:numPr>
              <w:tabs>
                <w:tab w:val="left" w:pos="216" w:leader="none"/>
                <w:tab w:val="left" w:pos="360" w:leader="none"/>
              </w:tabs>
              <w:spacing w:before="40" w:after="40"/>
              <w:ind w:hanging="0" w:start="0"/>
              <w:rPr>
                <w:sz w:val="22"/>
              </w:rPr>
            </w:pPr>
            <w:r>
              <w:rPr>
                <w:sz w:val="22"/>
              </w:rPr>
              <w:t>Power quality and reliability services</w:t>
            </w:r>
          </w:p>
        </w:tc>
        <w:tc>
          <w:tcPr>
            <w:tcW w:w="2160" w:type="dxa"/>
            <w:tcBorders>
              <w:top w:val="single" w:sz="4" w:space="0" w:color="000000"/>
              <w:start w:val="single" w:sz="4" w:space="0" w:color="000000"/>
              <w:bottom w:val="single" w:sz="4" w:space="0" w:color="000000"/>
              <w:end w:val="single" w:sz="4" w:space="0" w:color="000000"/>
            </w:tcBorders>
          </w:tcPr>
          <w:p>
            <w:pPr>
              <w:pStyle w:val="Tablebullets"/>
              <w:numPr>
                <w:ilvl w:val="0"/>
                <w:numId w:val="6"/>
              </w:numPr>
              <w:tabs>
                <w:tab w:val="left" w:pos="216" w:leader="none"/>
                <w:tab w:val="left" w:pos="360" w:leader="none"/>
              </w:tabs>
              <w:spacing w:before="40" w:after="40"/>
              <w:ind w:hanging="0" w:start="0"/>
              <w:rPr>
                <w:sz w:val="22"/>
              </w:rPr>
            </w:pPr>
            <w:r>
              <w:rPr>
                <w:sz w:val="22"/>
              </w:rPr>
              <w:t>Interruptible and curtailable rates</w:t>
            </w:r>
          </w:p>
          <w:p>
            <w:pPr>
              <w:pStyle w:val="Tablebullets"/>
              <w:numPr>
                <w:ilvl w:val="0"/>
                <w:numId w:val="6"/>
              </w:numPr>
              <w:tabs>
                <w:tab w:val="left" w:pos="216" w:leader="none"/>
                <w:tab w:val="left" w:pos="360" w:leader="none"/>
              </w:tabs>
              <w:ind w:hanging="0" w:start="0"/>
              <w:rPr>
                <w:sz w:val="22"/>
              </w:rPr>
            </w:pPr>
            <w:r>
              <w:rPr>
                <w:sz w:val="22"/>
              </w:rPr>
              <w:t>Demand subscription services</w:t>
            </w:r>
          </w:p>
          <w:p>
            <w:pPr>
              <w:pStyle w:val="Tablebullets"/>
              <w:numPr>
                <w:ilvl w:val="0"/>
                <w:numId w:val="6"/>
              </w:numPr>
              <w:tabs>
                <w:tab w:val="left" w:pos="216" w:leader="none"/>
                <w:tab w:val="left" w:pos="360" w:leader="none"/>
              </w:tabs>
              <w:ind w:hanging="0" w:start="0"/>
              <w:rPr>
                <w:sz w:val="22"/>
              </w:rPr>
            </w:pPr>
            <w:r>
              <w:rPr>
                <w:sz w:val="22"/>
              </w:rPr>
              <w:t>Direct load control</w:t>
            </w:r>
          </w:p>
          <w:p>
            <w:pPr>
              <w:pStyle w:val="Tablebullets"/>
              <w:numPr>
                <w:ilvl w:val="0"/>
                <w:numId w:val="6"/>
              </w:numPr>
              <w:tabs>
                <w:tab w:val="left" w:pos="216" w:leader="none"/>
                <w:tab w:val="left" w:pos="360" w:leader="none"/>
              </w:tabs>
              <w:ind w:hanging="0" w:start="0"/>
              <w:rPr>
                <w:sz w:val="22"/>
              </w:rPr>
            </w:pPr>
            <w:r>
              <w:rPr>
                <w:sz w:val="22"/>
              </w:rPr>
              <w:t>Backup power subscription</w:t>
            </w:r>
          </w:p>
          <w:p>
            <w:pPr>
              <w:pStyle w:val="Tablebullets"/>
              <w:numPr>
                <w:ilvl w:val="0"/>
                <w:numId w:val="6"/>
              </w:numPr>
              <w:tabs>
                <w:tab w:val="left" w:pos="216" w:leader="none"/>
                <w:tab w:val="left" w:pos="360" w:leader="none"/>
              </w:tabs>
              <w:ind w:hanging="0" w:start="0"/>
              <w:rPr>
                <w:sz w:val="22"/>
              </w:rPr>
            </w:pPr>
            <w:r>
              <w:rPr>
                <w:sz w:val="22"/>
              </w:rPr>
              <w:t>Outage insurance</w:t>
            </w:r>
          </w:p>
          <w:p>
            <w:pPr>
              <w:pStyle w:val="Tablebullets"/>
              <w:numPr>
                <w:ilvl w:val="0"/>
                <w:numId w:val="6"/>
              </w:numPr>
              <w:tabs>
                <w:tab w:val="left" w:pos="216" w:leader="none"/>
                <w:tab w:val="left" w:pos="360" w:leader="none"/>
              </w:tabs>
              <w:ind w:hanging="0" w:start="0"/>
              <w:rPr>
                <w:sz w:val="22"/>
              </w:rPr>
            </w:pPr>
            <w:r>
              <w:rPr>
                <w:sz w:val="22"/>
              </w:rPr>
              <w:t>Dedicated service crews</w:t>
            </w:r>
          </w:p>
          <w:p>
            <w:pPr>
              <w:pStyle w:val="Tablebullets"/>
              <w:numPr>
                <w:ilvl w:val="0"/>
                <w:numId w:val="6"/>
              </w:numPr>
              <w:tabs>
                <w:tab w:val="left" w:pos="216" w:leader="none"/>
                <w:tab w:val="left" w:pos="360" w:leader="none"/>
              </w:tabs>
              <w:ind w:hanging="0" w:start="0"/>
              <w:rPr>
                <w:sz w:val="22"/>
              </w:rPr>
            </w:pPr>
            <w:r>
              <w:rPr>
                <w:sz w:val="22"/>
              </w:rPr>
              <w:t>Guaranteed power availability</w:t>
            </w:r>
          </w:p>
          <w:p>
            <w:pPr>
              <w:pStyle w:val="Tablebullets"/>
              <w:numPr>
                <w:ilvl w:val="0"/>
                <w:numId w:val="6"/>
              </w:numPr>
              <w:tabs>
                <w:tab w:val="left" w:pos="216" w:leader="none"/>
                <w:tab w:val="left" w:pos="360" w:leader="none"/>
              </w:tabs>
              <w:spacing w:before="40" w:after="40"/>
              <w:ind w:hanging="0" w:start="0"/>
              <w:rPr>
                <w:sz w:val="22"/>
              </w:rPr>
            </w:pPr>
            <w:r>
              <w:rPr>
                <w:sz w:val="22"/>
              </w:rPr>
              <w:t>Guaranteed quality and performance</w:t>
            </w:r>
          </w:p>
        </w:tc>
        <w:tc>
          <w:tcPr>
            <w:tcW w:w="1980" w:type="dxa"/>
            <w:tcBorders>
              <w:top w:val="single" w:sz="4" w:space="0" w:color="000000"/>
              <w:start w:val="single" w:sz="4" w:space="0" w:color="000000"/>
              <w:bottom w:val="single" w:sz="4" w:space="0" w:color="000000"/>
              <w:end w:val="single" w:sz="4" w:space="0" w:color="000000"/>
            </w:tcBorders>
          </w:tcPr>
          <w:p>
            <w:pPr>
              <w:pStyle w:val="Tablebullets"/>
              <w:numPr>
                <w:ilvl w:val="0"/>
                <w:numId w:val="6"/>
              </w:numPr>
              <w:tabs>
                <w:tab w:val="left" w:pos="216" w:leader="none"/>
                <w:tab w:val="left" w:pos="360" w:leader="none"/>
              </w:tabs>
              <w:spacing w:before="40" w:after="40"/>
              <w:ind w:hanging="0" w:start="0"/>
              <w:rPr>
                <w:sz w:val="22"/>
              </w:rPr>
            </w:pPr>
            <w:r>
              <w:rPr>
                <w:sz w:val="22"/>
              </w:rPr>
              <w:t>Contracted base rates, special terms</w:t>
            </w:r>
          </w:p>
          <w:p>
            <w:pPr>
              <w:pStyle w:val="Tablebullets"/>
              <w:numPr>
                <w:ilvl w:val="0"/>
                <w:numId w:val="6"/>
              </w:numPr>
              <w:tabs>
                <w:tab w:val="left" w:pos="216" w:leader="none"/>
                <w:tab w:val="left" w:pos="360" w:leader="none"/>
              </w:tabs>
              <w:ind w:hanging="0" w:start="0"/>
              <w:rPr>
                <w:sz w:val="22"/>
              </w:rPr>
            </w:pPr>
            <w:r>
              <w:rPr>
                <w:sz w:val="22"/>
              </w:rPr>
              <w:t>Fuel repurchase</w:t>
            </w:r>
          </w:p>
          <w:p>
            <w:pPr>
              <w:pStyle w:val="Tablebullets"/>
              <w:numPr>
                <w:ilvl w:val="0"/>
                <w:numId w:val="6"/>
              </w:numPr>
              <w:tabs>
                <w:tab w:val="left" w:pos="216" w:leader="none"/>
                <w:tab w:val="left" w:pos="360" w:leader="none"/>
              </w:tabs>
              <w:ind w:hanging="0" w:start="0"/>
              <w:rPr>
                <w:sz w:val="22"/>
              </w:rPr>
            </w:pPr>
            <w:r>
              <w:rPr>
                <w:sz w:val="22"/>
              </w:rPr>
              <w:t>Bypass avoidance rates</w:t>
            </w:r>
          </w:p>
          <w:p>
            <w:pPr>
              <w:pStyle w:val="Tablebullets"/>
              <w:numPr>
                <w:ilvl w:val="0"/>
                <w:numId w:val="6"/>
              </w:numPr>
              <w:tabs>
                <w:tab w:val="left" w:pos="216" w:leader="none"/>
                <w:tab w:val="left" w:pos="360" w:leader="none"/>
              </w:tabs>
              <w:ind w:hanging="0" w:start="0"/>
              <w:rPr>
                <w:sz w:val="22"/>
              </w:rPr>
            </w:pPr>
            <w:r>
              <w:rPr>
                <w:sz w:val="22"/>
              </w:rPr>
              <w:t>Futures markets</w:t>
            </w:r>
          </w:p>
          <w:p>
            <w:pPr>
              <w:pStyle w:val="Tablebullets"/>
              <w:numPr>
                <w:ilvl w:val="0"/>
                <w:numId w:val="6"/>
              </w:numPr>
              <w:tabs>
                <w:tab w:val="left" w:pos="216" w:leader="none"/>
                <w:tab w:val="left" w:pos="360" w:leader="none"/>
              </w:tabs>
              <w:ind w:hanging="0" w:start="0"/>
              <w:rPr>
                <w:sz w:val="22"/>
              </w:rPr>
            </w:pPr>
            <w:r>
              <w:rPr>
                <w:sz w:val="22"/>
              </w:rPr>
              <w:t>Economic development rates</w:t>
            </w:r>
          </w:p>
          <w:p>
            <w:pPr>
              <w:pStyle w:val="Tablebullets"/>
              <w:numPr>
                <w:ilvl w:val="0"/>
                <w:numId w:val="6"/>
              </w:numPr>
              <w:tabs>
                <w:tab w:val="left" w:pos="216" w:leader="none"/>
                <w:tab w:val="left" w:pos="360" w:leader="none"/>
              </w:tabs>
              <w:ind w:hanging="0" w:start="0"/>
              <w:rPr>
                <w:sz w:val="22"/>
              </w:rPr>
            </w:pPr>
            <w:r>
              <w:rPr>
                <w:sz w:val="22"/>
              </w:rPr>
              <w:t>Priority service pricing</w:t>
            </w:r>
          </w:p>
          <w:p>
            <w:pPr>
              <w:pStyle w:val="Tablebullets"/>
              <w:numPr>
                <w:ilvl w:val="0"/>
                <w:numId w:val="6"/>
              </w:numPr>
              <w:tabs>
                <w:tab w:val="left" w:pos="216" w:leader="none"/>
                <w:tab w:val="left" w:pos="360" w:leader="none"/>
              </w:tabs>
              <w:ind w:hanging="0" w:start="0"/>
              <w:rPr>
                <w:sz w:val="22"/>
              </w:rPr>
            </w:pPr>
            <w:r>
              <w:rPr>
                <w:sz w:val="22"/>
              </w:rPr>
              <w:t>Sales of end-use service</w:t>
            </w:r>
          </w:p>
          <w:p>
            <w:pPr>
              <w:pStyle w:val="Tablebullets"/>
              <w:numPr>
                <w:ilvl w:val="0"/>
                <w:numId w:val="6"/>
              </w:numPr>
              <w:tabs>
                <w:tab w:val="left" w:pos="216" w:leader="none"/>
                <w:tab w:val="left" w:pos="360" w:leader="none"/>
              </w:tabs>
              <w:spacing w:before="40" w:after="40"/>
              <w:ind w:hanging="0" w:start="0"/>
              <w:rPr>
                <w:sz w:val="22"/>
              </w:rPr>
            </w:pPr>
            <w:r>
              <w:rPr>
                <w:sz w:val="22"/>
              </w:rPr>
              <w:t>Real-time pricing</w:t>
            </w:r>
          </w:p>
        </w:tc>
        <w:tc>
          <w:tcPr>
            <w:tcW w:w="2268" w:type="dxa"/>
            <w:tcBorders>
              <w:top w:val="single" w:sz="4" w:space="0" w:color="000000"/>
              <w:start w:val="single" w:sz="4" w:space="0" w:color="000000"/>
              <w:bottom w:val="single" w:sz="4" w:space="0" w:color="000000"/>
              <w:end w:val="single" w:sz="4" w:space="0" w:color="000000"/>
            </w:tcBorders>
          </w:tcPr>
          <w:p>
            <w:pPr>
              <w:pStyle w:val="Tablebullets"/>
              <w:numPr>
                <w:ilvl w:val="0"/>
                <w:numId w:val="6"/>
              </w:numPr>
              <w:tabs>
                <w:tab w:val="left" w:pos="216" w:leader="none"/>
                <w:tab w:val="left" w:pos="360" w:leader="none"/>
              </w:tabs>
              <w:spacing w:before="40" w:after="40"/>
              <w:ind w:hanging="0" w:start="0"/>
              <w:rPr>
                <w:sz w:val="22"/>
              </w:rPr>
            </w:pPr>
            <w:r>
              <w:rPr>
                <w:sz w:val="22"/>
              </w:rPr>
              <w:t>Personalized account representatives</w:t>
            </w:r>
          </w:p>
          <w:p>
            <w:pPr>
              <w:pStyle w:val="Tablebullets"/>
              <w:numPr>
                <w:ilvl w:val="0"/>
                <w:numId w:val="6"/>
              </w:numPr>
              <w:tabs>
                <w:tab w:val="left" w:pos="216" w:leader="none"/>
                <w:tab w:val="left" w:pos="360" w:leader="none"/>
              </w:tabs>
              <w:ind w:hanging="0" w:start="0"/>
              <w:rPr>
                <w:sz w:val="22"/>
              </w:rPr>
            </w:pPr>
            <w:r>
              <w:rPr>
                <w:sz w:val="22"/>
              </w:rPr>
              <w:t>Specialized technical reps.</w:t>
            </w:r>
          </w:p>
          <w:p>
            <w:pPr>
              <w:pStyle w:val="Tablebullets"/>
              <w:numPr>
                <w:ilvl w:val="0"/>
                <w:numId w:val="6"/>
              </w:numPr>
              <w:tabs>
                <w:tab w:val="left" w:pos="216" w:leader="none"/>
                <w:tab w:val="left" w:pos="360" w:leader="none"/>
              </w:tabs>
              <w:ind w:hanging="0" w:start="0"/>
              <w:rPr>
                <w:sz w:val="22"/>
              </w:rPr>
            </w:pPr>
            <w:r>
              <w:rPr>
                <w:sz w:val="22"/>
              </w:rPr>
              <w:t>Electrical equipment safety check</w:t>
            </w:r>
          </w:p>
          <w:p>
            <w:pPr>
              <w:pStyle w:val="Tablebullets"/>
              <w:numPr>
                <w:ilvl w:val="0"/>
                <w:numId w:val="6"/>
              </w:numPr>
              <w:tabs>
                <w:tab w:val="left" w:pos="216" w:leader="none"/>
                <w:tab w:val="left" w:pos="360" w:leader="none"/>
              </w:tabs>
              <w:ind w:hanging="0" w:start="0"/>
              <w:rPr>
                <w:sz w:val="22"/>
              </w:rPr>
            </w:pPr>
            <w:r>
              <w:rPr>
                <w:sz w:val="22"/>
              </w:rPr>
              <w:t>Equipment telephone hotline</w:t>
            </w:r>
          </w:p>
          <w:p>
            <w:pPr>
              <w:pStyle w:val="Tablebullets"/>
              <w:numPr>
                <w:ilvl w:val="0"/>
                <w:numId w:val="6"/>
              </w:numPr>
              <w:tabs>
                <w:tab w:val="left" w:pos="216" w:leader="none"/>
                <w:tab w:val="left" w:pos="360" w:leader="none"/>
              </w:tabs>
              <w:ind w:hanging="0" w:start="0"/>
              <w:rPr>
                <w:sz w:val="22"/>
              </w:rPr>
            </w:pPr>
            <w:r>
              <w:rPr>
                <w:sz w:val="22"/>
              </w:rPr>
              <w:t>Electrician referral service</w:t>
            </w:r>
          </w:p>
          <w:p>
            <w:pPr>
              <w:pStyle w:val="Tablebullets"/>
              <w:numPr>
                <w:ilvl w:val="0"/>
                <w:numId w:val="6"/>
              </w:numPr>
              <w:tabs>
                <w:tab w:val="left" w:pos="216" w:leader="none"/>
                <w:tab w:val="left" w:pos="360" w:leader="none"/>
              </w:tabs>
              <w:ind w:hanging="0" w:start="0"/>
              <w:rPr>
                <w:sz w:val="22"/>
              </w:rPr>
            </w:pPr>
            <w:r>
              <w:rPr>
                <w:sz w:val="22"/>
              </w:rPr>
              <w:t>Bill summaries; end-use disaggregation</w:t>
            </w:r>
          </w:p>
          <w:p>
            <w:pPr>
              <w:pStyle w:val="Tablebullets"/>
              <w:numPr>
                <w:ilvl w:val="0"/>
                <w:numId w:val="6"/>
              </w:numPr>
              <w:tabs>
                <w:tab w:val="left" w:pos="216" w:leader="none"/>
                <w:tab w:val="left" w:pos="360" w:leader="none"/>
              </w:tabs>
              <w:ind w:hanging="0" w:start="0"/>
              <w:rPr>
                <w:sz w:val="22"/>
              </w:rPr>
            </w:pPr>
            <w:r>
              <w:rPr>
                <w:sz w:val="22"/>
              </w:rPr>
              <w:t>Prepaid electrical service</w:t>
            </w:r>
          </w:p>
          <w:p>
            <w:pPr>
              <w:pStyle w:val="Tablebullets"/>
              <w:numPr>
                <w:ilvl w:val="0"/>
                <w:numId w:val="6"/>
              </w:numPr>
              <w:tabs>
                <w:tab w:val="left" w:pos="216" w:leader="none"/>
                <w:tab w:val="left" w:pos="360" w:leader="none"/>
              </w:tabs>
              <w:spacing w:before="40" w:after="40"/>
              <w:ind w:hanging="0" w:start="0"/>
              <w:rPr>
                <w:sz w:val="22"/>
              </w:rPr>
            </w:pPr>
            <w:r>
              <w:rPr>
                <w:sz w:val="22"/>
              </w:rPr>
              <w:t>Comparative rate option analysis</w:t>
            </w:r>
          </w:p>
        </w:tc>
      </w:tr>
    </w:tbl>
    <w:p>
      <w:pPr>
        <w:pStyle w:val="Normal"/>
        <w:rPr/>
      </w:pPr>
      <w:r>
        <w:rPr/>
      </w:r>
    </w:p>
    <w:p>
      <w:pPr>
        <w:pStyle w:val="Heading3"/>
        <w:rPr/>
      </w:pPr>
      <w:r>
        <w:rPr/>
        <w:t>The motivations of managers and regulators</w:t>
      </w:r>
    </w:p>
    <w:p>
      <w:pPr>
        <w:pStyle w:val="BodyText"/>
        <w:rPr/>
      </w:pPr>
      <w:r>
        <w:rPr/>
        <w:t>Managers of competitive enterprises make decisions with regard market entry and exist based on projections of costs and sales.  The profit motive forces them to be creative to reduce costs and expand sales.  In general, a competitive enterprise makes decisions about which markets to enter based on who is already service that market, their services, and the potential to increase market share.</w:t>
      </w:r>
    </w:p>
    <w:p>
      <w:pPr>
        <w:pStyle w:val="BodyText"/>
        <w:rPr/>
      </w:pPr>
      <w:r>
        <w:rPr/>
        <w:t xml:space="preserve">The management of a utility has a fiduciary responsibility to its stockholders, and they also are influenced by the public perspectives of performance.  During the 1970s, rising fuel prices resulted in significant political pressure to maintain rates at reasonable levels.  With the passage of PURPA in 1978, utilities faced not just fuel and investment financing cost increases, but the threat of revenue losses from large industrial customers who were exploring cogeneration alternatives.  Regulators calculated the utility's "avoided cost" to establish an economic yardstick for the purchase of power from qualifying facilities.  In this difficult economic environment, utilities sought ways to maintain customers and increase sales. </w:t>
      </w:r>
    </w:p>
    <w:p>
      <w:pPr>
        <w:pStyle w:val="BodyText"/>
        <w:rPr/>
      </w:pPr>
      <w:r>
        <w:rPr/>
        <w:t xml:space="preserve">Regulatory staff too, was concerned with real rising rates and the potential for a "death spiral" in which rising rates would feed industrial customers' desire to leave the utility, and, conversely, the loss of industrial customer revenues would drive rate increases.  There were fears that this was a continuing cycle.  Regulators were sympathetic to the need for flexible rate designs (under different names) which would allow utilities to charge just above the marginal cost of service to price-sensitive customers, rather than the average-embedded cost of service.  Most jurisdictions allowed utilities to alter the tariffs and services offered to large industrial and commercial customers in the 1980s so as to avoid the so-called "uneconomic bypass" (construction of qualifying facilities that would be uneconomical from a ratepayer perspective).  This pricing regime slowed the development to combined heat and power applications, and central power plant construction continued.  </w:t>
      </w:r>
    </w:p>
    <w:p>
      <w:pPr>
        <w:pStyle w:val="BodyText"/>
        <w:rPr/>
      </w:pPr>
      <w:r>
        <w:rPr/>
        <w:t>Regulators also embraced demand-side management programs in the 1980s, in a search for a means to avoid costly power plant investments, and from a desire to reduce energy usage for the common good.  While some utilities had a long history of customer service, others had limited experience in designing and delivering programs to retail customers.  (That is, services beyond the core distribution services: power delivery, safety, reliability, metering and bill presentation.)  As experience grew, utilities developed expertise in energy efficiency/conservation or load management, depending on their system needs.  Resistance to programs that reduced revenues was significant among some utilities.</w:t>
      </w:r>
      <w:r>
        <w:rPr>
          <w:rStyle w:val="FootnoteCharacters"/>
          <w:rStyle w:val="FootnoteReference"/>
        </w:rPr>
        <w:footnoteReference w:id="35"/>
      </w:r>
      <w:r>
        <w:rPr/>
        <w:t xml:space="preserve"> </w:t>
      </w:r>
    </w:p>
    <w:p>
      <w:pPr>
        <w:pStyle w:val="BodyText"/>
        <w:rPr/>
      </w:pPr>
      <w:r>
        <w:rPr/>
        <w:t>During the 1980s and 1990s, utilities also reshaped and expanded promotional activities, targeting off-peak periods, when power plant investments sat idle, or encouraging consumption at all times of the year.  For example, in 1987 Houston Lighting and Power Company targeted industrial load retention, economic development, and peak demand growth programs (load building activities) totaling an increase in peak demand of 1,100 megawatts over ten years, and projected to add $3.1 billion (20-year net-present-value basis) to utility revenues.</w:t>
      </w:r>
      <w:r>
        <w:rPr>
          <w:rStyle w:val="FootnoteCharacters"/>
          <w:rStyle w:val="FootnoteReference"/>
        </w:rPr>
        <w:footnoteReference w:id="36"/>
      </w:r>
      <w:r>
        <w:rPr/>
        <w:t xml:space="preserve">  </w:t>
      </w:r>
    </w:p>
    <w:p>
      <w:pPr>
        <w:pStyle w:val="BodyText"/>
        <w:rPr/>
      </w:pPr>
      <w:r>
        <w:rPr/>
        <w:t xml:space="preserve">Demand-side management programs and special rates marked a move by regulators and utilities from traditional ratemaking (average rates to several classes of customers), to targeted, marginal-cost ratemaking for certain groups of customers.  In response to competitive pressures from cogeneration and energy efficient devices, many regulators and utilities chose to maintain utility revenues rather than embrace the new technologies and competitive alternatives.  In other words, the regulators and utilities sought to protect the monopoly and expand monopoly influence into competitive markets.  </w:t>
      </w:r>
    </w:p>
    <w:p>
      <w:pPr>
        <w:pStyle w:val="BodyText"/>
        <w:rPr/>
      </w:pPr>
      <w:r>
        <w:rPr/>
        <w:t>In Texas, for example, the regulators allowed utilities to expand lighting tariffs from roadway lights (with access restricted to state and local governments) to security lighting tariffs which were available to all customers.  This action hampered a previously competitive market for independent lighting representatives.  Without a full-service lighting tariff, customers and competitors were barred access to critical monopoly services.</w:t>
      </w:r>
      <w:r>
        <w:rPr>
          <w:rStyle w:val="FootnoteCharacters"/>
          <w:rStyle w:val="FootnoteReference"/>
        </w:rPr>
        <w:footnoteReference w:id="37"/>
      </w:r>
      <w:r>
        <w:rPr/>
        <w:t xml:space="preserve">  </w:t>
      </w:r>
    </w:p>
    <w:p>
      <w:pPr>
        <w:pStyle w:val="BodyText"/>
        <w:rPr/>
      </w:pPr>
      <w:r>
        <w:rPr/>
        <w:t xml:space="preserve">In addition to targeted tariffs and programs, certain jurisdictions approved "miscellaneous service" tariff provisions.  "Miscellaneous service" provisions gave utilities the freedom to provide services to customers as the need arose, based on an agreement between the utility and the customer.  In Texas, Texas Utilities Electric Company (now TXU Electric) provided construction services to large customers who wished to own their substation to qualify for high-voltage customer rates.  Electrical contracting of this nature competes with local electrical contractors.  Utility provision of these services ensures construction to utility standards and provides an additional source of revenue.  </w:t>
      </w:r>
    </w:p>
    <w:p>
      <w:pPr>
        <w:pStyle w:val="Heading3"/>
        <w:rPr/>
      </w:pPr>
      <w:r>
        <w:rPr/>
        <w:t>Degree of regulation and accounting treatment of costs</w:t>
      </w:r>
    </w:p>
    <w:p>
      <w:pPr>
        <w:pStyle w:val="BodyText"/>
        <w:rPr/>
      </w:pPr>
      <w:r>
        <w:rPr/>
        <w:t>Regulatory oversight of these services has varied by jurisdiction.  Some regulators require utilities to seek approval of each activity prior to offering a service; other jurisdictions give utilities a freer hand to experiment and provide new services.  Services that are unrelated to energy service may be essentially unregulated in that a utility may be required to report that it provides the service and that the costs of the service are excluded from rates.  No further regulation is imposed.</w:t>
      </w:r>
    </w:p>
    <w:p>
      <w:pPr>
        <w:pStyle w:val="BodyText"/>
        <w:rPr/>
      </w:pPr>
      <w:r>
        <w:rPr/>
        <w:t>In examining whether a regulated utility should be allowed to offer a competitive service, it is relevant whether the utility provides the service on its own terms, or whether regulator oversight (and responsibility) is maintained.  The freer the utility is to provide services, the more successful it may be.  However, as freedom increases, the ability of regulators to track costs and anti-competitive behavior becomes more difficult.</w:t>
      </w:r>
    </w:p>
    <w:p>
      <w:pPr>
        <w:pStyle w:val="BodyText"/>
        <w:rPr/>
      </w:pPr>
      <w:r>
        <w:rPr/>
        <w:t>Another dimension is the accounting treatment of the costs associated with an activity.  Certain jurisdictions treat retail energy services as a distinct regulated utility function, and the costs (or revenues not collected) are included in rates to all customers, or to the class of customers who use the service (e.g., DSM program costs or the revenue not collected from a customer on a discounted tariff).  Other jurisdictions treat these services as unregulated for accounting purposes.  In such cases, the costs are tagged and deliberately excluded from general rates, and the utility bills a customer directly for each service.</w:t>
      </w:r>
    </w:p>
    <w:p>
      <w:pPr>
        <w:pStyle w:val="Heading3"/>
        <w:rPr/>
      </w:pPr>
      <w:r>
        <w:rPr/>
        <w:t>"Competitive energy services" and the degree of competition</w:t>
      </w:r>
    </w:p>
    <w:p>
      <w:pPr>
        <w:pStyle w:val="BodyText"/>
        <w:rPr/>
      </w:pPr>
      <w:r>
        <w:rPr/>
        <w:t>Some energy services are provided competitively and have been for a long time.  For example, virtually all building construction, equipment sales, and appliance installation are unregulated.  Through the introduction of demand-side management programs, promotional rates and services, and technical advice, utilities began to enter previously fully-competitive markets.  It is worth reminding ourselves that the electric industry began as a full-service industry, with electric companies owning the lights and motors and selling the end use over 100 years ago.  When metering of electricity became prevalent, utilities concerned themselves more and more with the "utility side of the meter," and the market for energy devices and appliances flourished.  The utility role diminished to one of generic promotion of electrification ("Reddy Kilowatt" advertising).  At the retail level, participation in the market for customer-premises devices became "open architecture" when voltage, current, and wall sockets became standardized.  The freedom to participate in this market was one of the reasons for the rapid electrification of the United States.</w:t>
      </w:r>
    </w:p>
    <w:p>
      <w:pPr>
        <w:pStyle w:val="BodyText"/>
        <w:rPr/>
      </w:pPr>
      <w:r>
        <w:rPr/>
        <w:t xml:space="preserve">By the late 1970s, electric utilities and regulators turned their attention once again to services and devices on the customer-side of the meter.  It is generally true that customer-side-of-the-meter activities that increased sales were promoted by utilities, and that activities that reduced sales were promoted by some regulators.  In both instances, utility involvement in previously competitive markets could have an impact on small businesses.  Small businesses lack the resources to compete with a large utility, and often lack the resources, knowledge base, and organizational means to address these anti-competitive issues before a regulatory body.  </w:t>
      </w:r>
    </w:p>
    <w:p>
      <w:pPr>
        <w:pStyle w:val="BodyText"/>
        <w:rPr/>
      </w:pPr>
      <w:r>
        <w:rPr/>
        <w:t>In Texas, integrated resource planning rule adoption, the Texas PUC determined that utility involvement in competitive markets needed closer scrutiny, and that further unbundling of the utility would be appropriate.</w:t>
      </w:r>
      <w:r>
        <w:rPr>
          <w:rStyle w:val="FootnoteCharacters"/>
          <w:rStyle w:val="FootnoteReference"/>
        </w:rPr>
        <w:footnoteReference w:id="38"/>
      </w:r>
      <w:r>
        <w:rPr/>
        <w:t xml:space="preserve">  Restructuring legislation (Senate Bill 7, adopted in 1999) required that retail energy services be removed from the regulated utility and provided by an unregulated affiliate of the utility.  Regulations adopted by the PUC in 2000 set forth the "competitive energy services" that would be moved to an affiliate of the utility.</w:t>
      </w:r>
      <w:r>
        <w:rPr>
          <w:rStyle w:val="FootnoteCharacters"/>
          <w:rStyle w:val="FootnoteReference"/>
        </w:rPr>
        <w:footnoteReference w:id="39"/>
      </w:r>
      <w:r>
        <w:rPr/>
        <w:t xml:space="preserve">  Regulated utility activities would be restricted to core utility services, metering and billing, and administration of public benefits programs.  Active participation in competitive energy services by affiliates of utilities was viewed as beneficial to competition.</w:t>
      </w:r>
    </w:p>
    <w:p>
      <w:pPr>
        <w:pStyle w:val="Caption"/>
        <w:rPr/>
      </w:pPr>
      <w:r>
        <w:rPr/>
        <w:t>Texas' Definition of "Competitive Energy Services"</w:t>
      </w:r>
    </w:p>
    <w:p>
      <w:pPr>
        <w:pStyle w:val="Normal"/>
        <w:rPr/>
      </w:pPr>
      <w:r>
        <w:rPr/>
      </w:r>
    </w:p>
    <w:tbl>
      <w:tblPr>
        <w:tblW w:w="7830" w:type="dxa"/>
        <w:jc w:val="start"/>
        <w:tblInd w:w="918" w:type="dxa"/>
        <w:tblLayout w:type="fixed"/>
        <w:tblCellMar>
          <w:top w:w="0" w:type="dxa"/>
          <w:start w:w="108" w:type="dxa"/>
          <w:bottom w:w="0" w:type="dxa"/>
          <w:end w:w="108" w:type="dxa"/>
        </w:tblCellMar>
      </w:tblPr>
      <w:tblGrid>
        <w:gridCol w:w="641"/>
        <w:gridCol w:w="6919"/>
        <w:gridCol w:w="90"/>
        <w:gridCol w:w="180"/>
      </w:tblGrid>
      <w:tr>
        <w:trPr/>
        <w:tc>
          <w:tcPr>
            <w:tcW w:w="7560" w:type="dxa"/>
            <w:gridSpan w:val="2"/>
            <w:tcBorders>
              <w:top w:val="single" w:sz="4" w:space="0" w:color="000000"/>
              <w:start w:val="single" w:sz="4" w:space="0" w:color="000000"/>
              <w:bottom w:val="single" w:sz="4" w:space="0" w:color="000000"/>
              <w:end w:val="single" w:sz="4" w:space="0" w:color="000000"/>
            </w:tcBorders>
          </w:tcPr>
          <w:p>
            <w:pPr>
              <w:pStyle w:val="Normal"/>
              <w:rPr/>
            </w:pPr>
            <w:r>
              <w:rPr/>
              <w:t xml:space="preserve">Customer energy services business activities which are capable of being provided on a competitive basis in the retail market.  Examples of competitive energy services include, but are not limited to the marketing, sale, design, construction, installation, or retrofit, financing, operation and maintenance, warranty and repair of, or consulting with respect to: </w:t>
            </w:r>
          </w:p>
        </w:tc>
        <w:tc>
          <w:tcPr>
            <w:tcW w:w="27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641" w:type="dxa"/>
            <w:tcBorders>
              <w:top w:val="single" w:sz="4" w:space="0" w:color="000000"/>
              <w:start w:val="single" w:sz="4" w:space="0" w:color="000000"/>
              <w:bottom w:val="single" w:sz="4" w:space="0" w:color="000000"/>
              <w:end w:val="single" w:sz="4" w:space="0" w:color="000000"/>
            </w:tcBorders>
          </w:tcPr>
          <w:p>
            <w:pPr>
              <w:pStyle w:val="Normal"/>
              <w:rPr/>
            </w:pPr>
            <w:r>
              <w:rPr/>
              <w:t>(A)</w:t>
            </w:r>
          </w:p>
        </w:tc>
        <w:tc>
          <w:tcPr>
            <w:tcW w:w="7009" w:type="dxa"/>
            <w:gridSpan w:val="2"/>
            <w:tcBorders>
              <w:top w:val="single" w:sz="4" w:space="0" w:color="000000"/>
              <w:start w:val="single" w:sz="4" w:space="0" w:color="000000"/>
              <w:bottom w:val="single" w:sz="4" w:space="0" w:color="000000"/>
              <w:end w:val="single" w:sz="4" w:space="0" w:color="000000"/>
            </w:tcBorders>
          </w:tcPr>
          <w:p>
            <w:pPr>
              <w:pStyle w:val="Normal"/>
              <w:rPr/>
            </w:pPr>
            <w:r>
              <w:rPr/>
              <w:t>energy-consuming, customer-premise equipment;</w:t>
            </w:r>
          </w:p>
        </w:tc>
        <w:tc>
          <w:tcPr>
            <w:tcW w:w="180" w:type="dxa"/>
            <w:tcBorders/>
            <w:tcMar>
              <w:start w:w="0" w:type="dxa"/>
              <w:end w:w="0" w:type="dxa"/>
            </w:tcMar>
          </w:tcPr>
          <w:p>
            <w:pPr>
              <w:pStyle w:val="Normal"/>
              <w:snapToGrid w:val="false"/>
              <w:rPr/>
            </w:pPr>
            <w:r>
              <w:rPr/>
            </w:r>
          </w:p>
        </w:tc>
      </w:tr>
      <w:tr>
        <w:trPr/>
        <w:tc>
          <w:tcPr>
            <w:tcW w:w="641" w:type="dxa"/>
            <w:tcBorders>
              <w:top w:val="single" w:sz="4" w:space="0" w:color="000000"/>
              <w:start w:val="single" w:sz="4" w:space="0" w:color="000000"/>
              <w:bottom w:val="single" w:sz="4" w:space="0" w:color="000000"/>
              <w:end w:val="single" w:sz="4" w:space="0" w:color="000000"/>
            </w:tcBorders>
          </w:tcPr>
          <w:p>
            <w:pPr>
              <w:pStyle w:val="Normal"/>
              <w:rPr/>
            </w:pPr>
            <w:r>
              <w:rPr/>
              <w:t>(B)</w:t>
            </w:r>
          </w:p>
        </w:tc>
        <w:tc>
          <w:tcPr>
            <w:tcW w:w="7009" w:type="dxa"/>
            <w:gridSpan w:val="2"/>
            <w:tcBorders>
              <w:top w:val="single" w:sz="4" w:space="0" w:color="000000"/>
              <w:start w:val="single" w:sz="4" w:space="0" w:color="000000"/>
              <w:bottom w:val="single" w:sz="4" w:space="0" w:color="000000"/>
              <w:end w:val="single" w:sz="4" w:space="0" w:color="000000"/>
            </w:tcBorders>
          </w:tcPr>
          <w:p>
            <w:pPr>
              <w:pStyle w:val="Normal"/>
              <w:rPr/>
            </w:pPr>
            <w:r>
              <w:rPr/>
              <w:t>the provision of energy efficiency and control of dispatchable load management services;</w:t>
            </w:r>
          </w:p>
        </w:tc>
        <w:tc>
          <w:tcPr>
            <w:tcW w:w="180" w:type="dxa"/>
            <w:tcBorders/>
            <w:tcMar>
              <w:start w:w="0" w:type="dxa"/>
              <w:end w:w="0" w:type="dxa"/>
            </w:tcMar>
          </w:tcPr>
          <w:p>
            <w:pPr>
              <w:pStyle w:val="Normal"/>
              <w:snapToGrid w:val="false"/>
              <w:rPr/>
            </w:pPr>
            <w:r>
              <w:rPr/>
            </w:r>
          </w:p>
        </w:tc>
      </w:tr>
      <w:tr>
        <w:trPr/>
        <w:tc>
          <w:tcPr>
            <w:tcW w:w="641" w:type="dxa"/>
            <w:tcBorders>
              <w:top w:val="single" w:sz="4" w:space="0" w:color="000000"/>
              <w:start w:val="single" w:sz="4" w:space="0" w:color="000000"/>
              <w:bottom w:val="single" w:sz="4" w:space="0" w:color="000000"/>
              <w:end w:val="single" w:sz="4" w:space="0" w:color="000000"/>
            </w:tcBorders>
          </w:tcPr>
          <w:p>
            <w:pPr>
              <w:pStyle w:val="Normal"/>
              <w:rPr/>
            </w:pPr>
            <w:r>
              <w:rPr/>
              <w:t>(C)</w:t>
            </w:r>
          </w:p>
        </w:tc>
        <w:tc>
          <w:tcPr>
            <w:tcW w:w="7009" w:type="dxa"/>
            <w:gridSpan w:val="2"/>
            <w:tcBorders>
              <w:top w:val="single" w:sz="4" w:space="0" w:color="000000"/>
              <w:start w:val="single" w:sz="4" w:space="0" w:color="000000"/>
              <w:bottom w:val="single" w:sz="4" w:space="0" w:color="000000"/>
              <w:end w:val="single" w:sz="4" w:space="0" w:color="000000"/>
            </w:tcBorders>
          </w:tcPr>
          <w:p>
            <w:pPr>
              <w:pStyle w:val="Normal"/>
              <w:rPr/>
            </w:pPr>
            <w:r>
              <w:rPr/>
              <w:t>the provision of technical assistance relating to any customer-premises process or device that consumes electricity, including energy audits;</w:t>
            </w:r>
          </w:p>
        </w:tc>
        <w:tc>
          <w:tcPr>
            <w:tcW w:w="180" w:type="dxa"/>
            <w:tcBorders/>
            <w:tcMar>
              <w:start w:w="0" w:type="dxa"/>
              <w:end w:w="0" w:type="dxa"/>
            </w:tcMar>
          </w:tcPr>
          <w:p>
            <w:pPr>
              <w:pStyle w:val="Normal"/>
              <w:snapToGrid w:val="false"/>
              <w:rPr/>
            </w:pPr>
            <w:r>
              <w:rPr/>
            </w:r>
          </w:p>
        </w:tc>
      </w:tr>
      <w:tr>
        <w:trPr/>
        <w:tc>
          <w:tcPr>
            <w:tcW w:w="641" w:type="dxa"/>
            <w:tcBorders>
              <w:top w:val="single" w:sz="4" w:space="0" w:color="000000"/>
              <w:start w:val="single" w:sz="4" w:space="0" w:color="000000"/>
              <w:bottom w:val="single" w:sz="4" w:space="0" w:color="000000"/>
              <w:end w:val="single" w:sz="4" w:space="0" w:color="000000"/>
            </w:tcBorders>
          </w:tcPr>
          <w:p>
            <w:pPr>
              <w:pStyle w:val="Normal"/>
              <w:rPr/>
            </w:pPr>
            <w:r>
              <w:rPr/>
              <w:t>(D)</w:t>
            </w:r>
          </w:p>
        </w:tc>
        <w:tc>
          <w:tcPr>
            <w:tcW w:w="7009" w:type="dxa"/>
            <w:gridSpan w:val="2"/>
            <w:tcBorders>
              <w:top w:val="single" w:sz="4" w:space="0" w:color="000000"/>
              <w:start w:val="single" w:sz="4" w:space="0" w:color="000000"/>
              <w:bottom w:val="single" w:sz="4" w:space="0" w:color="000000"/>
              <w:end w:val="single" w:sz="4" w:space="0" w:color="000000"/>
            </w:tcBorders>
          </w:tcPr>
          <w:p>
            <w:pPr>
              <w:pStyle w:val="Normal"/>
              <w:rPr/>
            </w:pPr>
            <w:r>
              <w:rPr/>
              <w:t>customer or facility specific energy efficiency, energy conservation, power quality and reliability equipment and related diagnostic services;</w:t>
            </w:r>
          </w:p>
        </w:tc>
        <w:tc>
          <w:tcPr>
            <w:tcW w:w="180" w:type="dxa"/>
            <w:tcBorders/>
            <w:tcMar>
              <w:start w:w="0" w:type="dxa"/>
              <w:end w:w="0" w:type="dxa"/>
            </w:tcMar>
          </w:tcPr>
          <w:p>
            <w:pPr>
              <w:pStyle w:val="Normal"/>
              <w:snapToGrid w:val="false"/>
              <w:rPr/>
            </w:pPr>
            <w:r>
              <w:rPr/>
            </w:r>
          </w:p>
        </w:tc>
      </w:tr>
      <w:tr>
        <w:trPr/>
        <w:tc>
          <w:tcPr>
            <w:tcW w:w="641" w:type="dxa"/>
            <w:tcBorders>
              <w:top w:val="single" w:sz="4" w:space="0" w:color="000000"/>
              <w:start w:val="single" w:sz="4" w:space="0" w:color="000000"/>
              <w:bottom w:val="single" w:sz="4" w:space="0" w:color="000000"/>
              <w:end w:val="single" w:sz="4" w:space="0" w:color="000000"/>
            </w:tcBorders>
          </w:tcPr>
          <w:p>
            <w:pPr>
              <w:pStyle w:val="Normal"/>
              <w:rPr/>
            </w:pPr>
            <w:r>
              <w:rPr/>
              <w:t>(E)</w:t>
            </w:r>
          </w:p>
        </w:tc>
        <w:tc>
          <w:tcPr>
            <w:tcW w:w="7009" w:type="dxa"/>
            <w:gridSpan w:val="2"/>
            <w:tcBorders>
              <w:top w:val="single" w:sz="4" w:space="0" w:color="000000"/>
              <w:start w:val="single" w:sz="4" w:space="0" w:color="000000"/>
              <w:bottom w:val="single" w:sz="4" w:space="0" w:color="000000"/>
              <w:end w:val="single" w:sz="4" w:space="0" w:color="000000"/>
            </w:tcBorders>
          </w:tcPr>
          <w:p>
            <w:pPr>
              <w:pStyle w:val="Normal"/>
              <w:rPr/>
            </w:pPr>
            <w:r>
              <w:rPr/>
              <w:t>the provision of anything of value other than tariffed services to trade groups, builders, developers, financial institutions, architects and engineers, landlords, and other persons involved in making decisions relating to investments in energy-consuming equipment or buildings on behalf of the ultimate retail electricity customer;</w:t>
            </w:r>
          </w:p>
        </w:tc>
        <w:tc>
          <w:tcPr>
            <w:tcW w:w="180" w:type="dxa"/>
            <w:tcBorders/>
            <w:tcMar>
              <w:start w:w="0" w:type="dxa"/>
              <w:end w:w="0" w:type="dxa"/>
            </w:tcMar>
          </w:tcPr>
          <w:p>
            <w:pPr>
              <w:pStyle w:val="Normal"/>
              <w:snapToGrid w:val="false"/>
              <w:rPr/>
            </w:pPr>
            <w:r>
              <w:rPr/>
            </w:r>
          </w:p>
        </w:tc>
      </w:tr>
      <w:tr>
        <w:trPr/>
        <w:tc>
          <w:tcPr>
            <w:tcW w:w="641" w:type="dxa"/>
            <w:tcBorders>
              <w:top w:val="single" w:sz="4" w:space="0" w:color="000000"/>
              <w:start w:val="single" w:sz="4" w:space="0" w:color="000000"/>
              <w:bottom w:val="single" w:sz="4" w:space="0" w:color="000000"/>
              <w:end w:val="single" w:sz="4" w:space="0" w:color="000000"/>
            </w:tcBorders>
          </w:tcPr>
          <w:p>
            <w:pPr>
              <w:pStyle w:val="Normal"/>
              <w:rPr/>
            </w:pPr>
            <w:r>
              <w:rPr/>
              <w:t>(F)</w:t>
            </w:r>
          </w:p>
        </w:tc>
        <w:tc>
          <w:tcPr>
            <w:tcW w:w="7009" w:type="dxa"/>
            <w:gridSpan w:val="2"/>
            <w:tcBorders>
              <w:top w:val="single" w:sz="4" w:space="0" w:color="000000"/>
              <w:start w:val="single" w:sz="4" w:space="0" w:color="000000"/>
              <w:bottom w:val="single" w:sz="4" w:space="0" w:color="000000"/>
              <w:end w:val="single" w:sz="4" w:space="0" w:color="000000"/>
            </w:tcBorders>
          </w:tcPr>
          <w:p>
            <w:pPr>
              <w:pStyle w:val="Normal"/>
              <w:rPr/>
            </w:pPr>
            <w:r>
              <w:rPr/>
              <w:t xml:space="preserve">customer-premises transformation equipment, power-generation equipment and related services; </w:t>
            </w:r>
          </w:p>
        </w:tc>
        <w:tc>
          <w:tcPr>
            <w:tcW w:w="180" w:type="dxa"/>
            <w:tcBorders/>
            <w:tcMar>
              <w:start w:w="0" w:type="dxa"/>
              <w:end w:w="0" w:type="dxa"/>
            </w:tcMar>
          </w:tcPr>
          <w:p>
            <w:pPr>
              <w:pStyle w:val="Normal"/>
              <w:snapToGrid w:val="false"/>
              <w:rPr/>
            </w:pPr>
            <w:r>
              <w:rPr/>
            </w:r>
          </w:p>
        </w:tc>
      </w:tr>
      <w:tr>
        <w:trPr/>
        <w:tc>
          <w:tcPr>
            <w:tcW w:w="641" w:type="dxa"/>
            <w:tcBorders>
              <w:top w:val="single" w:sz="4" w:space="0" w:color="000000"/>
              <w:start w:val="single" w:sz="4" w:space="0" w:color="000000"/>
              <w:bottom w:val="single" w:sz="4" w:space="0" w:color="000000"/>
              <w:end w:val="single" w:sz="4" w:space="0" w:color="000000"/>
            </w:tcBorders>
          </w:tcPr>
          <w:p>
            <w:pPr>
              <w:pStyle w:val="Normal"/>
              <w:rPr/>
            </w:pPr>
            <w:r>
              <w:rPr/>
              <w:t>(G)</w:t>
            </w:r>
          </w:p>
        </w:tc>
        <w:tc>
          <w:tcPr>
            <w:tcW w:w="7009" w:type="dxa"/>
            <w:gridSpan w:val="2"/>
            <w:tcBorders>
              <w:top w:val="single" w:sz="4" w:space="0" w:color="000000"/>
              <w:start w:val="single" w:sz="4" w:space="0" w:color="000000"/>
              <w:bottom w:val="single" w:sz="4" w:space="0" w:color="000000"/>
              <w:end w:val="single" w:sz="4" w:space="0" w:color="000000"/>
            </w:tcBorders>
          </w:tcPr>
          <w:p>
            <w:pPr>
              <w:pStyle w:val="Normal"/>
              <w:rPr/>
            </w:pPr>
            <w:r>
              <w:rPr/>
              <w:t>the provision of information relating to customer usage other than as required for the rendering of a monthly electric bill, including electrical pulse service;</w:t>
            </w:r>
          </w:p>
        </w:tc>
        <w:tc>
          <w:tcPr>
            <w:tcW w:w="180" w:type="dxa"/>
            <w:tcBorders/>
            <w:tcMar>
              <w:start w:w="0" w:type="dxa"/>
              <w:end w:w="0" w:type="dxa"/>
            </w:tcMar>
          </w:tcPr>
          <w:p>
            <w:pPr>
              <w:pStyle w:val="Normal"/>
              <w:snapToGrid w:val="false"/>
              <w:rPr/>
            </w:pPr>
            <w:r>
              <w:rPr/>
            </w:r>
          </w:p>
        </w:tc>
      </w:tr>
      <w:tr>
        <w:trPr/>
        <w:tc>
          <w:tcPr>
            <w:tcW w:w="641" w:type="dxa"/>
            <w:tcBorders>
              <w:top w:val="single" w:sz="4" w:space="0" w:color="000000"/>
              <w:start w:val="single" w:sz="4" w:space="0" w:color="000000"/>
              <w:bottom w:val="single" w:sz="4" w:space="0" w:color="000000"/>
              <w:end w:val="single" w:sz="4" w:space="0" w:color="000000"/>
            </w:tcBorders>
          </w:tcPr>
          <w:p>
            <w:pPr>
              <w:pStyle w:val="Normal"/>
              <w:rPr/>
            </w:pPr>
            <w:r>
              <w:rPr/>
              <w:t>(H)</w:t>
            </w:r>
          </w:p>
        </w:tc>
        <w:tc>
          <w:tcPr>
            <w:tcW w:w="7009" w:type="dxa"/>
            <w:gridSpan w:val="2"/>
            <w:tcBorders>
              <w:top w:val="single" w:sz="4" w:space="0" w:color="000000"/>
              <w:start w:val="single" w:sz="4" w:space="0" w:color="000000"/>
              <w:bottom w:val="single" w:sz="4" w:space="0" w:color="000000"/>
              <w:end w:val="single" w:sz="4" w:space="0" w:color="000000"/>
            </w:tcBorders>
          </w:tcPr>
          <w:p>
            <w:pPr>
              <w:pStyle w:val="Normal"/>
              <w:rPr/>
            </w:pPr>
            <w:r>
              <w:rPr/>
              <w:t>communications services related to any energy service not essential for the retail sale of electricity;</w:t>
            </w:r>
          </w:p>
        </w:tc>
        <w:tc>
          <w:tcPr>
            <w:tcW w:w="180" w:type="dxa"/>
            <w:tcBorders/>
            <w:tcMar>
              <w:start w:w="0" w:type="dxa"/>
              <w:end w:w="0" w:type="dxa"/>
            </w:tcMar>
          </w:tcPr>
          <w:p>
            <w:pPr>
              <w:pStyle w:val="Normal"/>
              <w:snapToGrid w:val="false"/>
              <w:rPr/>
            </w:pPr>
            <w:r>
              <w:rPr/>
            </w:r>
          </w:p>
        </w:tc>
      </w:tr>
      <w:tr>
        <w:trPr/>
        <w:tc>
          <w:tcPr>
            <w:tcW w:w="641" w:type="dxa"/>
            <w:tcBorders>
              <w:top w:val="single" w:sz="4" w:space="0" w:color="000000"/>
              <w:start w:val="single" w:sz="4" w:space="0" w:color="000000"/>
              <w:bottom w:val="single" w:sz="4" w:space="0" w:color="000000"/>
              <w:end w:val="single" w:sz="4" w:space="0" w:color="000000"/>
            </w:tcBorders>
          </w:tcPr>
          <w:p>
            <w:pPr>
              <w:pStyle w:val="Normal"/>
              <w:rPr/>
            </w:pPr>
            <w:r>
              <w:rPr/>
              <w:t>(I)</w:t>
            </w:r>
          </w:p>
        </w:tc>
        <w:tc>
          <w:tcPr>
            <w:tcW w:w="7009" w:type="dxa"/>
            <w:gridSpan w:val="2"/>
            <w:tcBorders>
              <w:top w:val="single" w:sz="4" w:space="0" w:color="000000"/>
              <w:start w:val="single" w:sz="4" w:space="0" w:color="000000"/>
              <w:bottom w:val="single" w:sz="4" w:space="0" w:color="000000"/>
              <w:end w:val="single" w:sz="4" w:space="0" w:color="000000"/>
            </w:tcBorders>
          </w:tcPr>
          <w:p>
            <w:pPr>
              <w:pStyle w:val="Normal"/>
              <w:rPr/>
            </w:pPr>
            <w:r>
              <w:rPr/>
              <w:t>home and property security services;</w:t>
            </w:r>
          </w:p>
        </w:tc>
        <w:tc>
          <w:tcPr>
            <w:tcW w:w="180" w:type="dxa"/>
            <w:tcBorders/>
            <w:tcMar>
              <w:start w:w="0" w:type="dxa"/>
              <w:end w:w="0" w:type="dxa"/>
            </w:tcMar>
          </w:tcPr>
          <w:p>
            <w:pPr>
              <w:pStyle w:val="Normal"/>
              <w:snapToGrid w:val="false"/>
              <w:rPr/>
            </w:pPr>
            <w:r>
              <w:rPr/>
            </w:r>
          </w:p>
        </w:tc>
      </w:tr>
      <w:tr>
        <w:trPr/>
        <w:tc>
          <w:tcPr>
            <w:tcW w:w="641" w:type="dxa"/>
            <w:tcBorders>
              <w:top w:val="single" w:sz="4" w:space="0" w:color="000000"/>
              <w:start w:val="single" w:sz="4" w:space="0" w:color="000000"/>
              <w:bottom w:val="single" w:sz="4" w:space="0" w:color="000000"/>
              <w:end w:val="single" w:sz="4" w:space="0" w:color="000000"/>
            </w:tcBorders>
          </w:tcPr>
          <w:p>
            <w:pPr>
              <w:pStyle w:val="Normal"/>
              <w:rPr/>
            </w:pPr>
            <w:r>
              <w:rPr/>
              <w:t>(J)</w:t>
            </w:r>
          </w:p>
        </w:tc>
        <w:tc>
          <w:tcPr>
            <w:tcW w:w="7009" w:type="dxa"/>
            <w:gridSpan w:val="2"/>
            <w:tcBorders>
              <w:top w:val="single" w:sz="4" w:space="0" w:color="000000"/>
              <w:start w:val="single" w:sz="4" w:space="0" w:color="000000"/>
              <w:bottom w:val="single" w:sz="4" w:space="0" w:color="000000"/>
              <w:end w:val="single" w:sz="4" w:space="0" w:color="000000"/>
            </w:tcBorders>
          </w:tcPr>
          <w:p>
            <w:pPr>
              <w:pStyle w:val="Normal"/>
              <w:rPr/>
            </w:pPr>
            <w:r>
              <w:rPr/>
              <w:t xml:space="preserve">non-roadway, outdoor security lighting, except for the provision of service until January 1, 2002 to customers that were receiving such service on September 1, 2000; </w:t>
            </w:r>
          </w:p>
        </w:tc>
        <w:tc>
          <w:tcPr>
            <w:tcW w:w="180" w:type="dxa"/>
            <w:tcBorders/>
            <w:tcMar>
              <w:start w:w="0" w:type="dxa"/>
              <w:end w:w="0" w:type="dxa"/>
            </w:tcMar>
          </w:tcPr>
          <w:p>
            <w:pPr>
              <w:pStyle w:val="Normal"/>
              <w:snapToGrid w:val="false"/>
              <w:rPr/>
            </w:pPr>
            <w:r>
              <w:rPr/>
            </w:r>
          </w:p>
        </w:tc>
      </w:tr>
      <w:tr>
        <w:trPr/>
        <w:tc>
          <w:tcPr>
            <w:tcW w:w="641" w:type="dxa"/>
            <w:tcBorders>
              <w:top w:val="single" w:sz="4" w:space="0" w:color="000000"/>
              <w:start w:val="single" w:sz="4" w:space="0" w:color="000000"/>
              <w:bottom w:val="single" w:sz="4" w:space="0" w:color="000000"/>
              <w:end w:val="single" w:sz="4" w:space="0" w:color="000000"/>
            </w:tcBorders>
          </w:tcPr>
          <w:p>
            <w:pPr>
              <w:pStyle w:val="Normal"/>
              <w:rPr/>
            </w:pPr>
            <w:r>
              <w:rPr/>
              <w:t>(K)</w:t>
            </w:r>
          </w:p>
        </w:tc>
        <w:tc>
          <w:tcPr>
            <w:tcW w:w="7009" w:type="dxa"/>
            <w:gridSpan w:val="2"/>
            <w:tcBorders>
              <w:top w:val="single" w:sz="4" w:space="0" w:color="000000"/>
              <w:start w:val="single" w:sz="4" w:space="0" w:color="000000"/>
              <w:bottom w:val="single" w:sz="4" w:space="0" w:color="000000"/>
              <w:end w:val="single" w:sz="4" w:space="0" w:color="000000"/>
            </w:tcBorders>
          </w:tcPr>
          <w:p>
            <w:pPr>
              <w:pStyle w:val="Normal"/>
              <w:rPr/>
            </w:pPr>
            <w:r>
              <w:rPr/>
              <w:t>building or facility design and related engineering services, including building shell construction, renovation or improvement, or analysis and design of energy-related industrial processes;</w:t>
            </w:r>
          </w:p>
        </w:tc>
        <w:tc>
          <w:tcPr>
            <w:tcW w:w="180" w:type="dxa"/>
            <w:tcBorders/>
            <w:tcMar>
              <w:start w:w="0" w:type="dxa"/>
              <w:end w:w="0" w:type="dxa"/>
            </w:tcMar>
          </w:tcPr>
          <w:p>
            <w:pPr>
              <w:pStyle w:val="Normal"/>
              <w:snapToGrid w:val="false"/>
              <w:rPr/>
            </w:pPr>
            <w:r>
              <w:rPr/>
            </w:r>
          </w:p>
        </w:tc>
      </w:tr>
      <w:tr>
        <w:trPr/>
        <w:tc>
          <w:tcPr>
            <w:tcW w:w="641" w:type="dxa"/>
            <w:tcBorders>
              <w:top w:val="single" w:sz="4" w:space="0" w:color="000000"/>
              <w:start w:val="single" w:sz="4" w:space="0" w:color="000000"/>
              <w:bottom w:val="single" w:sz="4" w:space="0" w:color="000000"/>
              <w:end w:val="single" w:sz="4" w:space="0" w:color="000000"/>
            </w:tcBorders>
          </w:tcPr>
          <w:p>
            <w:pPr>
              <w:pStyle w:val="Normal"/>
              <w:rPr/>
            </w:pPr>
            <w:r>
              <w:rPr/>
              <w:t>(L)</w:t>
            </w:r>
          </w:p>
        </w:tc>
        <w:tc>
          <w:tcPr>
            <w:tcW w:w="7009" w:type="dxa"/>
            <w:gridSpan w:val="2"/>
            <w:tcBorders>
              <w:top w:val="single" w:sz="4" w:space="0" w:color="000000"/>
              <w:start w:val="single" w:sz="4" w:space="0" w:color="000000"/>
              <w:bottom w:val="single" w:sz="4" w:space="0" w:color="000000"/>
              <w:end w:val="single" w:sz="4" w:space="0" w:color="000000"/>
            </w:tcBorders>
          </w:tcPr>
          <w:p>
            <w:pPr>
              <w:pStyle w:val="Normal"/>
              <w:rPr/>
            </w:pPr>
            <w:r>
              <w:rPr/>
              <w:t>hedging and risk management services;</w:t>
            </w:r>
          </w:p>
        </w:tc>
        <w:tc>
          <w:tcPr>
            <w:tcW w:w="180" w:type="dxa"/>
            <w:tcBorders/>
            <w:tcMar>
              <w:start w:w="0" w:type="dxa"/>
              <w:end w:w="0" w:type="dxa"/>
            </w:tcMar>
          </w:tcPr>
          <w:p>
            <w:pPr>
              <w:pStyle w:val="Normal"/>
              <w:snapToGrid w:val="false"/>
              <w:rPr/>
            </w:pPr>
            <w:r>
              <w:rPr/>
            </w:r>
          </w:p>
        </w:tc>
      </w:tr>
      <w:tr>
        <w:trPr/>
        <w:tc>
          <w:tcPr>
            <w:tcW w:w="641" w:type="dxa"/>
            <w:tcBorders>
              <w:top w:val="single" w:sz="4" w:space="0" w:color="000000"/>
              <w:start w:val="single" w:sz="4" w:space="0" w:color="000000"/>
              <w:bottom w:val="single" w:sz="4" w:space="0" w:color="000000"/>
              <w:end w:val="single" w:sz="4" w:space="0" w:color="000000"/>
            </w:tcBorders>
          </w:tcPr>
          <w:p>
            <w:pPr>
              <w:pStyle w:val="Normal"/>
              <w:rPr/>
            </w:pPr>
            <w:r>
              <w:rPr/>
              <w:t>(M)</w:t>
            </w:r>
          </w:p>
        </w:tc>
        <w:tc>
          <w:tcPr>
            <w:tcW w:w="7009" w:type="dxa"/>
            <w:gridSpan w:val="2"/>
            <w:tcBorders>
              <w:top w:val="single" w:sz="4" w:space="0" w:color="000000"/>
              <w:start w:val="single" w:sz="4" w:space="0" w:color="000000"/>
              <w:bottom w:val="single" w:sz="4" w:space="0" w:color="000000"/>
              <w:end w:val="single" w:sz="4" w:space="0" w:color="000000"/>
            </w:tcBorders>
          </w:tcPr>
          <w:p>
            <w:pPr>
              <w:pStyle w:val="Normal"/>
              <w:rPr/>
            </w:pPr>
            <w:r>
              <w:rPr/>
              <w:t>propane and other energy-based services;</w:t>
            </w:r>
          </w:p>
        </w:tc>
        <w:tc>
          <w:tcPr>
            <w:tcW w:w="180" w:type="dxa"/>
            <w:tcBorders/>
            <w:tcMar>
              <w:start w:w="0" w:type="dxa"/>
              <w:end w:w="0" w:type="dxa"/>
            </w:tcMar>
          </w:tcPr>
          <w:p>
            <w:pPr>
              <w:pStyle w:val="Normal"/>
              <w:snapToGrid w:val="false"/>
              <w:rPr/>
            </w:pPr>
            <w:r>
              <w:rPr/>
            </w:r>
          </w:p>
        </w:tc>
      </w:tr>
      <w:tr>
        <w:trPr/>
        <w:tc>
          <w:tcPr>
            <w:tcW w:w="641" w:type="dxa"/>
            <w:tcBorders>
              <w:top w:val="single" w:sz="4" w:space="0" w:color="000000"/>
              <w:start w:val="single" w:sz="4" w:space="0" w:color="000000"/>
              <w:bottom w:val="single" w:sz="4" w:space="0" w:color="000000"/>
              <w:end w:val="single" w:sz="4" w:space="0" w:color="000000"/>
            </w:tcBorders>
          </w:tcPr>
          <w:p>
            <w:pPr>
              <w:pStyle w:val="Normal"/>
              <w:rPr/>
            </w:pPr>
            <w:r>
              <w:rPr/>
              <w:t>(N)</w:t>
            </w:r>
          </w:p>
        </w:tc>
        <w:tc>
          <w:tcPr>
            <w:tcW w:w="7009" w:type="dxa"/>
            <w:gridSpan w:val="2"/>
            <w:tcBorders>
              <w:top w:val="single" w:sz="4" w:space="0" w:color="000000"/>
              <w:start w:val="single" w:sz="4" w:space="0" w:color="000000"/>
              <w:bottom w:val="single" w:sz="4" w:space="0" w:color="000000"/>
              <w:end w:val="single" w:sz="4" w:space="0" w:color="000000"/>
            </w:tcBorders>
          </w:tcPr>
          <w:p>
            <w:pPr>
              <w:pStyle w:val="Normal"/>
              <w:rPr/>
            </w:pPr>
            <w:r>
              <w:rPr/>
              <w:t xml:space="preserve">retail marketing, selling, demonstration, and merchant activities; </w:t>
            </w:r>
          </w:p>
        </w:tc>
        <w:tc>
          <w:tcPr>
            <w:tcW w:w="180" w:type="dxa"/>
            <w:tcBorders/>
            <w:tcMar>
              <w:start w:w="0" w:type="dxa"/>
              <w:end w:w="0" w:type="dxa"/>
            </w:tcMar>
          </w:tcPr>
          <w:p>
            <w:pPr>
              <w:pStyle w:val="Normal"/>
              <w:snapToGrid w:val="false"/>
              <w:rPr/>
            </w:pPr>
            <w:r>
              <w:rPr/>
            </w:r>
          </w:p>
        </w:tc>
      </w:tr>
      <w:tr>
        <w:trPr/>
        <w:tc>
          <w:tcPr>
            <w:tcW w:w="641" w:type="dxa"/>
            <w:tcBorders>
              <w:top w:val="single" w:sz="4" w:space="0" w:color="000000"/>
              <w:start w:val="single" w:sz="4" w:space="0" w:color="000000"/>
              <w:bottom w:val="single" w:sz="4" w:space="0" w:color="000000"/>
              <w:end w:val="single" w:sz="4" w:space="0" w:color="000000"/>
            </w:tcBorders>
          </w:tcPr>
          <w:p>
            <w:pPr>
              <w:pStyle w:val="Normal"/>
              <w:rPr/>
            </w:pPr>
            <w:r>
              <w:rPr/>
              <w:t>(O)</w:t>
            </w:r>
          </w:p>
        </w:tc>
        <w:tc>
          <w:tcPr>
            <w:tcW w:w="7009" w:type="dxa"/>
            <w:gridSpan w:val="2"/>
            <w:tcBorders>
              <w:top w:val="single" w:sz="4" w:space="0" w:color="000000"/>
              <w:start w:val="single" w:sz="4" w:space="0" w:color="000000"/>
              <w:bottom w:val="single" w:sz="4" w:space="0" w:color="000000"/>
              <w:end w:val="single" w:sz="4" w:space="0" w:color="000000"/>
            </w:tcBorders>
          </w:tcPr>
          <w:p>
            <w:pPr>
              <w:pStyle w:val="Normal"/>
              <w:rPr/>
            </w:pPr>
            <w:r>
              <w:rPr/>
              <w:t>facilities operations and management;</w:t>
            </w:r>
          </w:p>
        </w:tc>
        <w:tc>
          <w:tcPr>
            <w:tcW w:w="180" w:type="dxa"/>
            <w:tcBorders/>
            <w:tcMar>
              <w:start w:w="0" w:type="dxa"/>
              <w:end w:w="0" w:type="dxa"/>
            </w:tcMar>
          </w:tcPr>
          <w:p>
            <w:pPr>
              <w:pStyle w:val="Normal"/>
              <w:snapToGrid w:val="false"/>
              <w:rPr/>
            </w:pPr>
            <w:r>
              <w:rPr/>
            </w:r>
          </w:p>
        </w:tc>
      </w:tr>
      <w:tr>
        <w:trPr/>
        <w:tc>
          <w:tcPr>
            <w:tcW w:w="641" w:type="dxa"/>
            <w:tcBorders>
              <w:top w:val="single" w:sz="4" w:space="0" w:color="000000"/>
              <w:start w:val="single" w:sz="4" w:space="0" w:color="000000"/>
              <w:bottom w:val="single" w:sz="4" w:space="0" w:color="000000"/>
              <w:end w:val="single" w:sz="4" w:space="0" w:color="000000"/>
            </w:tcBorders>
          </w:tcPr>
          <w:p>
            <w:pPr>
              <w:pStyle w:val="Normal"/>
              <w:rPr/>
            </w:pPr>
            <w:r>
              <w:rPr/>
              <w:t>(P)</w:t>
            </w:r>
          </w:p>
        </w:tc>
        <w:tc>
          <w:tcPr>
            <w:tcW w:w="7009" w:type="dxa"/>
            <w:gridSpan w:val="2"/>
            <w:tcBorders>
              <w:top w:val="single" w:sz="4" w:space="0" w:color="000000"/>
              <w:start w:val="single" w:sz="4" w:space="0" w:color="000000"/>
              <w:bottom w:val="single" w:sz="4" w:space="0" w:color="000000"/>
              <w:end w:val="single" w:sz="4" w:space="0" w:color="000000"/>
            </w:tcBorders>
          </w:tcPr>
          <w:p>
            <w:pPr>
              <w:pStyle w:val="Normal"/>
              <w:rPr/>
            </w:pPr>
            <w:r>
              <w:rPr/>
              <w:t>controls and other premises energy management systems, environmental control systems, and related services;</w:t>
            </w:r>
          </w:p>
        </w:tc>
        <w:tc>
          <w:tcPr>
            <w:tcW w:w="180" w:type="dxa"/>
            <w:tcBorders/>
            <w:tcMar>
              <w:start w:w="0" w:type="dxa"/>
              <w:end w:w="0" w:type="dxa"/>
            </w:tcMar>
          </w:tcPr>
          <w:p>
            <w:pPr>
              <w:pStyle w:val="Normal"/>
              <w:snapToGrid w:val="false"/>
              <w:rPr/>
            </w:pPr>
            <w:r>
              <w:rPr/>
            </w:r>
          </w:p>
        </w:tc>
      </w:tr>
      <w:tr>
        <w:trPr/>
        <w:tc>
          <w:tcPr>
            <w:tcW w:w="641" w:type="dxa"/>
            <w:tcBorders>
              <w:top w:val="single" w:sz="4" w:space="0" w:color="000000"/>
              <w:start w:val="single" w:sz="4" w:space="0" w:color="000000"/>
              <w:bottom w:val="single" w:sz="4" w:space="0" w:color="000000"/>
              <w:end w:val="single" w:sz="4" w:space="0" w:color="000000"/>
            </w:tcBorders>
          </w:tcPr>
          <w:p>
            <w:pPr>
              <w:pStyle w:val="Normal"/>
              <w:rPr/>
            </w:pPr>
            <w:r>
              <w:rPr/>
              <w:t>(Q)</w:t>
            </w:r>
          </w:p>
        </w:tc>
        <w:tc>
          <w:tcPr>
            <w:tcW w:w="7009" w:type="dxa"/>
            <w:gridSpan w:val="2"/>
            <w:tcBorders>
              <w:top w:val="single" w:sz="4" w:space="0" w:color="000000"/>
              <w:start w:val="single" w:sz="4" w:space="0" w:color="000000"/>
              <w:bottom w:val="single" w:sz="4" w:space="0" w:color="000000"/>
              <w:end w:val="single" w:sz="4" w:space="0" w:color="000000"/>
            </w:tcBorders>
          </w:tcPr>
          <w:p>
            <w:pPr>
              <w:pStyle w:val="Normal"/>
              <w:rPr/>
            </w:pPr>
            <w:r>
              <w:rPr/>
              <w:t>premise energy or fuel storage facilities;</w:t>
            </w:r>
          </w:p>
        </w:tc>
        <w:tc>
          <w:tcPr>
            <w:tcW w:w="180" w:type="dxa"/>
            <w:tcBorders/>
            <w:tcMar>
              <w:start w:w="0" w:type="dxa"/>
              <w:end w:w="0" w:type="dxa"/>
            </w:tcMar>
          </w:tcPr>
          <w:p>
            <w:pPr>
              <w:pStyle w:val="Normal"/>
              <w:snapToGrid w:val="false"/>
              <w:rPr/>
            </w:pPr>
            <w:r>
              <w:rPr/>
            </w:r>
          </w:p>
        </w:tc>
      </w:tr>
      <w:tr>
        <w:trPr/>
        <w:tc>
          <w:tcPr>
            <w:tcW w:w="641" w:type="dxa"/>
            <w:tcBorders>
              <w:top w:val="single" w:sz="4" w:space="0" w:color="000000"/>
              <w:start w:val="single" w:sz="4" w:space="0" w:color="000000"/>
              <w:bottom w:val="single" w:sz="4" w:space="0" w:color="000000"/>
              <w:end w:val="single" w:sz="4" w:space="0" w:color="000000"/>
            </w:tcBorders>
          </w:tcPr>
          <w:p>
            <w:pPr>
              <w:pStyle w:val="Normal"/>
              <w:rPr/>
            </w:pPr>
            <w:r>
              <w:rPr/>
              <w:t>(R)</w:t>
            </w:r>
          </w:p>
        </w:tc>
        <w:tc>
          <w:tcPr>
            <w:tcW w:w="7009" w:type="dxa"/>
            <w:gridSpan w:val="2"/>
            <w:tcBorders>
              <w:top w:val="single" w:sz="4" w:space="0" w:color="000000"/>
              <w:start w:val="single" w:sz="4" w:space="0" w:color="000000"/>
              <w:bottom w:val="single" w:sz="4" w:space="0" w:color="000000"/>
              <w:end w:val="single" w:sz="4" w:space="0" w:color="000000"/>
            </w:tcBorders>
          </w:tcPr>
          <w:p>
            <w:pPr>
              <w:pStyle w:val="Normal"/>
              <w:rPr/>
            </w:pPr>
            <w:r>
              <w:rPr/>
              <w:t>performance contracting (commercial, institutional and industrial);</w:t>
            </w:r>
          </w:p>
        </w:tc>
        <w:tc>
          <w:tcPr>
            <w:tcW w:w="180" w:type="dxa"/>
            <w:tcBorders/>
            <w:tcMar>
              <w:start w:w="0" w:type="dxa"/>
              <w:end w:w="0" w:type="dxa"/>
            </w:tcMar>
          </w:tcPr>
          <w:p>
            <w:pPr>
              <w:pStyle w:val="Normal"/>
              <w:snapToGrid w:val="false"/>
              <w:rPr/>
            </w:pPr>
            <w:r>
              <w:rPr/>
            </w:r>
          </w:p>
        </w:tc>
      </w:tr>
      <w:tr>
        <w:trPr/>
        <w:tc>
          <w:tcPr>
            <w:tcW w:w="641" w:type="dxa"/>
            <w:tcBorders>
              <w:top w:val="single" w:sz="4" w:space="0" w:color="000000"/>
              <w:start w:val="single" w:sz="4" w:space="0" w:color="000000"/>
              <w:bottom w:val="single" w:sz="4" w:space="0" w:color="000000"/>
              <w:end w:val="single" w:sz="4" w:space="0" w:color="000000"/>
            </w:tcBorders>
          </w:tcPr>
          <w:p>
            <w:pPr>
              <w:pStyle w:val="Normal"/>
              <w:rPr/>
            </w:pPr>
            <w:r>
              <w:rPr/>
              <w:t>(S)</w:t>
            </w:r>
          </w:p>
        </w:tc>
        <w:tc>
          <w:tcPr>
            <w:tcW w:w="7009" w:type="dxa"/>
            <w:gridSpan w:val="2"/>
            <w:tcBorders>
              <w:top w:val="single" w:sz="4" w:space="0" w:color="000000"/>
              <w:start w:val="single" w:sz="4" w:space="0" w:color="000000"/>
              <w:bottom w:val="single" w:sz="4" w:space="0" w:color="000000"/>
              <w:end w:val="single" w:sz="4" w:space="0" w:color="000000"/>
            </w:tcBorders>
          </w:tcPr>
          <w:p>
            <w:pPr>
              <w:pStyle w:val="Normal"/>
              <w:rPr/>
            </w:pPr>
            <w:r>
              <w:rPr/>
              <w:t>indoor air quality products (including, but not limited to air filtration, electronic and electrostatic filters, and humidifiers);</w:t>
            </w:r>
          </w:p>
        </w:tc>
        <w:tc>
          <w:tcPr>
            <w:tcW w:w="180" w:type="dxa"/>
            <w:tcBorders/>
            <w:tcMar>
              <w:start w:w="0" w:type="dxa"/>
              <w:end w:w="0" w:type="dxa"/>
            </w:tcMar>
          </w:tcPr>
          <w:p>
            <w:pPr>
              <w:pStyle w:val="Normal"/>
              <w:snapToGrid w:val="false"/>
              <w:rPr/>
            </w:pPr>
            <w:r>
              <w:rPr/>
            </w:r>
          </w:p>
        </w:tc>
      </w:tr>
      <w:tr>
        <w:trPr/>
        <w:tc>
          <w:tcPr>
            <w:tcW w:w="641" w:type="dxa"/>
            <w:tcBorders>
              <w:top w:val="single" w:sz="4" w:space="0" w:color="000000"/>
              <w:start w:val="single" w:sz="4" w:space="0" w:color="000000"/>
              <w:bottom w:val="single" w:sz="4" w:space="0" w:color="000000"/>
              <w:end w:val="single" w:sz="4" w:space="0" w:color="000000"/>
            </w:tcBorders>
          </w:tcPr>
          <w:p>
            <w:pPr>
              <w:pStyle w:val="Normal"/>
              <w:rPr/>
            </w:pPr>
            <w:r>
              <w:rPr/>
              <w:t>(T)</w:t>
            </w:r>
          </w:p>
        </w:tc>
        <w:tc>
          <w:tcPr>
            <w:tcW w:w="7009" w:type="dxa"/>
            <w:gridSpan w:val="2"/>
            <w:tcBorders>
              <w:top w:val="single" w:sz="4" w:space="0" w:color="000000"/>
              <w:start w:val="single" w:sz="4" w:space="0" w:color="000000"/>
              <w:bottom w:val="single" w:sz="4" w:space="0" w:color="000000"/>
              <w:end w:val="single" w:sz="4" w:space="0" w:color="000000"/>
            </w:tcBorders>
          </w:tcPr>
          <w:p>
            <w:pPr>
              <w:pStyle w:val="Normal"/>
              <w:rPr/>
            </w:pPr>
            <w:r>
              <w:rPr/>
              <w:t>duct sealing and duct cleaning;</w:t>
            </w:r>
          </w:p>
        </w:tc>
        <w:tc>
          <w:tcPr>
            <w:tcW w:w="180" w:type="dxa"/>
            <w:tcBorders/>
            <w:tcMar>
              <w:start w:w="0" w:type="dxa"/>
              <w:end w:w="0" w:type="dxa"/>
            </w:tcMar>
          </w:tcPr>
          <w:p>
            <w:pPr>
              <w:pStyle w:val="Normal"/>
              <w:snapToGrid w:val="false"/>
              <w:rPr/>
            </w:pPr>
            <w:r>
              <w:rPr/>
            </w:r>
          </w:p>
        </w:tc>
      </w:tr>
      <w:tr>
        <w:trPr/>
        <w:tc>
          <w:tcPr>
            <w:tcW w:w="641" w:type="dxa"/>
            <w:tcBorders>
              <w:top w:val="single" w:sz="4" w:space="0" w:color="000000"/>
              <w:start w:val="single" w:sz="4" w:space="0" w:color="000000"/>
              <w:bottom w:val="single" w:sz="4" w:space="0" w:color="000000"/>
              <w:end w:val="single" w:sz="4" w:space="0" w:color="000000"/>
            </w:tcBorders>
          </w:tcPr>
          <w:p>
            <w:pPr>
              <w:pStyle w:val="Normal"/>
              <w:rPr/>
            </w:pPr>
            <w:r>
              <w:rPr/>
              <w:t>(U)</w:t>
            </w:r>
          </w:p>
        </w:tc>
        <w:tc>
          <w:tcPr>
            <w:tcW w:w="7009" w:type="dxa"/>
            <w:gridSpan w:val="2"/>
            <w:tcBorders>
              <w:top w:val="single" w:sz="4" w:space="0" w:color="000000"/>
              <w:start w:val="single" w:sz="4" w:space="0" w:color="000000"/>
              <w:bottom w:val="single" w:sz="4" w:space="0" w:color="000000"/>
              <w:end w:val="single" w:sz="4" w:space="0" w:color="000000"/>
            </w:tcBorders>
          </w:tcPr>
          <w:p>
            <w:pPr>
              <w:pStyle w:val="Normal"/>
              <w:rPr/>
            </w:pPr>
            <w:r>
              <w:rPr/>
              <w:t>air balancing;</w:t>
            </w:r>
          </w:p>
        </w:tc>
        <w:tc>
          <w:tcPr>
            <w:tcW w:w="180" w:type="dxa"/>
            <w:tcBorders/>
            <w:tcMar>
              <w:start w:w="0" w:type="dxa"/>
              <w:end w:w="0" w:type="dxa"/>
            </w:tcMar>
          </w:tcPr>
          <w:p>
            <w:pPr>
              <w:pStyle w:val="Normal"/>
              <w:snapToGrid w:val="false"/>
              <w:rPr/>
            </w:pPr>
            <w:r>
              <w:rPr/>
            </w:r>
          </w:p>
        </w:tc>
      </w:tr>
      <w:tr>
        <w:trPr/>
        <w:tc>
          <w:tcPr>
            <w:tcW w:w="641" w:type="dxa"/>
            <w:tcBorders>
              <w:top w:val="single" w:sz="4" w:space="0" w:color="000000"/>
              <w:start w:val="single" w:sz="4" w:space="0" w:color="000000"/>
              <w:bottom w:val="single" w:sz="4" w:space="0" w:color="000000"/>
              <w:end w:val="single" w:sz="4" w:space="0" w:color="000000"/>
            </w:tcBorders>
          </w:tcPr>
          <w:p>
            <w:pPr>
              <w:pStyle w:val="Normal"/>
              <w:rPr/>
            </w:pPr>
            <w:r>
              <w:rPr/>
              <w:t>(V)</w:t>
            </w:r>
          </w:p>
        </w:tc>
        <w:tc>
          <w:tcPr>
            <w:tcW w:w="7009" w:type="dxa"/>
            <w:gridSpan w:val="2"/>
            <w:tcBorders>
              <w:top w:val="single" w:sz="4" w:space="0" w:color="000000"/>
              <w:start w:val="single" w:sz="4" w:space="0" w:color="000000"/>
              <w:bottom w:val="single" w:sz="4" w:space="0" w:color="000000"/>
              <w:end w:val="single" w:sz="4" w:space="0" w:color="000000"/>
            </w:tcBorders>
          </w:tcPr>
          <w:p>
            <w:pPr>
              <w:pStyle w:val="Normal"/>
              <w:rPr/>
            </w:pPr>
            <w:r>
              <w:rPr/>
              <w:t>customer-premise metering equipment and related services other than as required for the measurement of electric energy necessary for the rendering of a monthly electric bill; and</w:t>
            </w:r>
          </w:p>
        </w:tc>
        <w:tc>
          <w:tcPr>
            <w:tcW w:w="180" w:type="dxa"/>
            <w:tcBorders/>
            <w:tcMar>
              <w:start w:w="0" w:type="dxa"/>
              <w:end w:w="0" w:type="dxa"/>
            </w:tcMar>
          </w:tcPr>
          <w:p>
            <w:pPr>
              <w:pStyle w:val="Normal"/>
              <w:snapToGrid w:val="false"/>
              <w:rPr/>
            </w:pPr>
            <w:r>
              <w:rPr/>
            </w:r>
          </w:p>
        </w:tc>
      </w:tr>
      <w:tr>
        <w:trPr/>
        <w:tc>
          <w:tcPr>
            <w:tcW w:w="641" w:type="dxa"/>
            <w:tcBorders>
              <w:top w:val="single" w:sz="4" w:space="0" w:color="000000"/>
              <w:start w:val="single" w:sz="4" w:space="0" w:color="000000"/>
              <w:bottom w:val="single" w:sz="4" w:space="0" w:color="000000"/>
              <w:end w:val="single" w:sz="4" w:space="0" w:color="000000"/>
            </w:tcBorders>
          </w:tcPr>
          <w:p>
            <w:pPr>
              <w:pStyle w:val="Normal"/>
              <w:rPr/>
            </w:pPr>
            <w:r>
              <w:rPr/>
              <w:t>(W)</w:t>
            </w:r>
          </w:p>
        </w:tc>
        <w:tc>
          <w:tcPr>
            <w:tcW w:w="7009" w:type="dxa"/>
            <w:gridSpan w:val="2"/>
            <w:tcBorders>
              <w:top w:val="single" w:sz="4" w:space="0" w:color="000000"/>
              <w:start w:val="single" w:sz="4" w:space="0" w:color="000000"/>
              <w:bottom w:val="single" w:sz="4" w:space="0" w:color="000000"/>
              <w:end w:val="single" w:sz="4" w:space="0" w:color="000000"/>
            </w:tcBorders>
          </w:tcPr>
          <w:p>
            <w:pPr>
              <w:pStyle w:val="Normal"/>
              <w:rPr/>
            </w:pPr>
            <w:r>
              <w:rPr/>
              <w:t>other activities identified by the commission.</w:t>
            </w:r>
          </w:p>
        </w:tc>
        <w:tc>
          <w:tcPr>
            <w:tcW w:w="180" w:type="dxa"/>
            <w:tcBorders/>
            <w:tcMar>
              <w:start w:w="0" w:type="dxa"/>
              <w:end w:w="0" w:type="dxa"/>
            </w:tcMar>
          </w:tcPr>
          <w:p>
            <w:pPr>
              <w:pStyle w:val="Normal"/>
              <w:snapToGrid w:val="false"/>
              <w:rPr/>
            </w:pPr>
            <w:r>
              <w:rPr/>
            </w:r>
          </w:p>
        </w:tc>
      </w:tr>
    </w:tbl>
    <w:p>
      <w:pPr>
        <w:pStyle w:val="Normal"/>
        <w:rPr/>
      </w:pPr>
      <w:r>
        <w:rPr/>
      </w:r>
    </w:p>
    <w:p>
      <w:pPr>
        <w:pStyle w:val="BodyText"/>
        <w:rPr/>
      </w:pPr>
      <w:r>
        <w:rPr/>
        <w:t>Texas' prohibition on competitive energy services offering by regulated utilities is compatible with the move to a competitive market.  Texas recognized that retail energy providers are the appropriate market participants to bundle competitive energy services with the sale of electricity.  Retail energy service providers can seek the economies of scope and scale that the market will reward.  Keeping energy services with utilities can create a headache in tracking and separation of competitive and regulated costs, and can require numerous assumptions that cannot be backed up with measurable data.  Further, separation of competitive and regulated functions serves to reduce the temptation and perception of anti-competitive activities.</w:t>
      </w:r>
    </w:p>
    <w:p>
      <w:pPr>
        <w:pStyle w:val="Heading3"/>
        <w:rPr/>
      </w:pPr>
      <w:r>
        <w:rPr/>
        <w:t>Pros and cons of distribution utility provision of competitive energy services</w:t>
      </w:r>
    </w:p>
    <w:p>
      <w:pPr>
        <w:pStyle w:val="BodyText"/>
        <w:rPr/>
      </w:pPr>
      <w:r>
        <w:rPr/>
        <w:t>There is a concern that if a service provided today by utilities is made competitive, it may be that no one will provide the service.  Benefits arise from the provision of unregulated services as utilities are able to increase their revenues by providing new services to customers.  An argument in favor of the provision of competitive services by the utility is that the new revenues make a contribution to the utility that helps to keep rates lower than they would otherwise have been.  There are economies of scale that can be encouraged.</w:t>
      </w:r>
    </w:p>
    <w:p>
      <w:pPr>
        <w:pStyle w:val="BodyText"/>
        <w:rPr/>
      </w:pPr>
      <w:r>
        <w:rPr/>
        <w:t xml:space="preserve">Elimination of a competitor will hamper competition.  The utility is one competitor which is well situated to increase competition and keep prices down.  </w:t>
      </w:r>
    </w:p>
    <w:p>
      <w:pPr>
        <w:pStyle w:val="BodyText"/>
        <w:rPr/>
      </w:pPr>
      <w:r>
        <w:rPr/>
        <w:t>If utilities are allowed to provide competitive services, regulators must put protections in place.  Competitors must be allowed to use bottleneck facilities in the same manner that the utility uses the facilities itself.  An alternative view is that the affiliate of a utility is well situated to provide a competitive service, with protections in place through a code of conduct.</w:t>
      </w:r>
    </w:p>
    <w:p>
      <w:pPr>
        <w:pStyle w:val="BodyText"/>
        <w:rPr/>
      </w:pPr>
      <w:r>
        <w:rPr/>
        <w:t>It is argued that if there is an antitrust violation, regulators should "hit utilities hard" with appropriate penalties.  If one sets forth objective criteria for behavior and triggers that determine whether a utility meets the criteria, then measurement of performance may become doable.  An alternative perspective is that antitrust cases take too long to resolve and that the harm is already done once the remedy is sought.</w:t>
      </w:r>
    </w:p>
    <w:p>
      <w:pPr>
        <w:pStyle w:val="BodyText"/>
        <w:rPr/>
      </w:pPr>
      <w:r>
        <w:rPr/>
        <w:t>Social costs may increase as competitors leave the market, product and service choice decrease, and prices increase.  There are costs associated with reducing the number of competitors and the breadth of service options available.  Certain persons believe that these problems characterize utility involvement in a market; others state that these conditions will arise if a utility is prohibited from participating.</w:t>
      </w:r>
    </w:p>
    <w:p>
      <w:pPr>
        <w:pStyle w:val="BodyText"/>
        <w:rPr/>
      </w:pPr>
      <w:r>
        <w:rPr/>
        <w:t xml:space="preserve">There are risks and benefits associated with utility provision of unregulated services.  If the utility offers a service, problems may occur with cross subsidization and with the ability of regulatory commissions to track costs.  If distribution utilities offer unregulated services, it is not clear that the upside and downside risks can be symmetrically separated and consistently allocated to the unregulated portion of the business.  </w:t>
      </w:r>
    </w:p>
    <w:p>
      <w:pPr>
        <w:pStyle w:val="BodyText"/>
        <w:rPr/>
      </w:pPr>
      <w:r>
        <w:rPr/>
        <w:t>An important area of concern is the sharing of customer billing and payment data between the regulated and unregulated functions within the utility, or between the utility and its affiliates.  A structural separation makes these boundaries clear.  Competition suffers when a utility provides services that are already available in the market.</w:t>
      </w:r>
      <w:r>
        <w:rPr>
          <w:rStyle w:val="FootnoteCharacters"/>
          <w:rStyle w:val="FootnoteReference"/>
        </w:rPr>
        <w:footnoteReference w:id="40"/>
      </w:r>
      <w:r>
        <w:rPr/>
        <w:t xml:space="preserve"> </w:t>
      </w:r>
    </w:p>
    <w:p>
      <w:pPr>
        <w:pStyle w:val="Heading1"/>
        <w:ind w:hanging="0" w:start="0"/>
        <w:rPr/>
      </w:pPr>
      <w:bookmarkStart w:id="23" w:name="__RefHeading___Toc524500735"/>
      <w:bookmarkEnd w:id="23"/>
      <w:r>
        <w:rPr/>
        <w:t>Section Six—Customer Protection</w:t>
        <w:br/>
        <w:t>and Public Benefits</w:t>
      </w:r>
    </w:p>
    <w:p>
      <w:pPr>
        <w:pStyle w:val="BodyText"/>
        <w:rPr/>
      </w:pPr>
      <w:r>
        <w:rPr/>
        <w:t>Regulation has produced a number of policy choices that have, over time, become generally-accepted expectations of customers.  Services such as the safety and reliability of the electric system are features of the US energy industry that other countries try to emulate, and which policy makers will alter at significant political risk.  Utilities have taken on or been required to provide other responsibilities, and it is worthwhile discussing their value, cost, and the appropriate delivery mechanism.</w:t>
      </w:r>
    </w:p>
    <w:p>
      <w:pPr>
        <w:pStyle w:val="BodyText"/>
        <w:rPr/>
      </w:pPr>
      <w:r>
        <w:rPr>
          <w:lang w:val="en-CA" w:eastAsia="en-CA"/>
        </w:rPr>
        <w:t xml:space="preserve">Section Six addresses customer protection, public benefits, and funding and delivery of these services.  </w:t>
      </w:r>
      <w:r>
        <w:rPr/>
        <w:t>These programs and benefits are currently provided by utilities.</w:t>
      </w:r>
    </w:p>
    <w:p>
      <w:pPr>
        <w:pStyle w:val="Heading2"/>
        <w:ind w:hanging="0" w:start="0"/>
        <w:rPr/>
      </w:pPr>
      <w:bookmarkStart w:id="24" w:name="__RefHeading___Toc524500736"/>
      <w:bookmarkEnd w:id="24"/>
      <w:r>
        <w:rPr/>
        <w:t>Customer Protection</w:t>
      </w:r>
    </w:p>
    <w:p>
      <w:pPr>
        <w:pStyle w:val="BodyText"/>
        <w:rPr/>
      </w:pPr>
      <w:r>
        <w:rPr/>
        <w:t xml:space="preserve">A number of customer protections have been formally identified and included in new regulations in a restructured utility environment.  </w:t>
      </w:r>
    </w:p>
    <w:p>
      <w:pPr>
        <w:pStyle w:val="BodyText"/>
        <w:rPr/>
      </w:pPr>
      <w:r>
        <w:rPr/>
        <w:t>One important customer protection is the reliability of service.  Distribution utilities remain responsible for the reliability of power delivery (the frequency and duration of outages), the physical installation of service to new customers (service drops and line extension in previously unserved areas), and disconnection of service.  Regulations establish enforceable standards for distribution utilities and set forth their responsibilities to customers.  Regulations must also be developed to set out the responsibilities of distribution utilities and others with respect to customer interactions.</w:t>
      </w:r>
    </w:p>
    <w:p>
      <w:pPr>
        <w:pStyle w:val="Heading3"/>
        <w:rPr/>
      </w:pPr>
      <w:r>
        <w:rPr/>
        <w:t>Disclosure standards for retail electric service providers</w:t>
      </w:r>
    </w:p>
    <w:p>
      <w:pPr>
        <w:pStyle w:val="BoxSummary"/>
        <w:rPr/>
      </w:pPr>
      <w:r>
        <w:rPr/>
        <w:t>Recommendations:</w:t>
      </w:r>
    </w:p>
    <w:p>
      <w:pPr>
        <w:pStyle w:val="BoxBullet"/>
        <w:numPr>
          <w:ilvl w:val="0"/>
          <w:numId w:val="7"/>
        </w:numPr>
        <w:rPr/>
      </w:pPr>
      <w:r>
        <w:rPr/>
        <w:t>Require a standard form ("consumer label") on pricing and terms and conditions of service that are provided to customers upon request.</w:t>
      </w:r>
    </w:p>
    <w:p>
      <w:pPr>
        <w:pStyle w:val="BodyText"/>
        <w:rPr/>
      </w:pPr>
      <w:r>
        <w:rPr/>
        <w:t>Adoption of standards for the disclosure of basic information to retail customers will impose a regulatory burden on retail electric service providers, but may be viewed as a necessary customer protection, particularly during a transition period.  The cost of providing the information is relatively small.  Regulations may require retail electric service providers to use a standard label and/or a "terms of service document."  Disclosure requirements can apply to marketing and promotional materials, to the detailed terms of service or contract summaries, and to monthly bills.</w:t>
      </w:r>
    </w:p>
    <w:p>
      <w:pPr>
        <w:pStyle w:val="BodyText"/>
        <w:rPr/>
      </w:pPr>
      <w:r>
        <w:rPr/>
        <w:t>This regulation would not impose costs on the distribution utility.</w:t>
      </w:r>
    </w:p>
    <w:p>
      <w:pPr>
        <w:pStyle w:val="Heading3"/>
        <w:rPr/>
      </w:pPr>
      <w:r>
        <w:rPr/>
        <w:t>Default service and provider of last resort (POLR)</w:t>
      </w:r>
    </w:p>
    <w:p>
      <w:pPr>
        <w:pStyle w:val="BoxSummary"/>
        <w:rPr/>
      </w:pPr>
      <w:r>
        <w:rPr/>
        <w:t>Recommendations:</w:t>
      </w:r>
    </w:p>
    <w:p>
      <w:pPr>
        <w:pStyle w:val="BoxBullet"/>
        <w:numPr>
          <w:ilvl w:val="0"/>
          <w:numId w:val="7"/>
        </w:numPr>
        <w:rPr/>
      </w:pPr>
      <w:r>
        <w:rPr/>
        <w:t>Regulators should recognize the competitive implications of the decision to make the incumbent utility the default service provider.  Regulators should work toward minimizing the competitive impacts.</w:t>
      </w:r>
    </w:p>
    <w:p>
      <w:pPr>
        <w:pStyle w:val="BodyText"/>
        <w:rPr/>
      </w:pPr>
      <w:r>
        <w:rPr/>
        <w:t>Regulations to ensure that customer have access to the electric grid on a nondiscriminatory basis may address customers (1) who choose not to choose, (2) who are refused service, (3) whose provider's contract is canceled for any reason, (4) who need supply during a transition to a new dwelling, (5) who become new customers and have not yet chosen a supplier, and (6) whose supplier stops doing business or whose license in revoked.</w:t>
      </w:r>
    </w:p>
    <w:p>
      <w:pPr>
        <w:pStyle w:val="BodyText"/>
        <w:rPr/>
      </w:pPr>
      <w:r>
        <w:rPr/>
        <w:t xml:space="preserve">All customers do not carry equal risk.  Default providers assume increased risk through providing service to customers with bad credit histories and bad payment histories.  Competitive service providers may not be exposed to the risks that the default provider is exposed to.  Default service must be provided indefinitely, and planning service is therefore impossible.  Default suppliers must be assured compensation commensurate with their increased exposure to risk.  The burden that might fall on distribution utilities is related to the as credit provider must be addressed.  The default provider will face the issue of providing credit to delinquent or near-delinquent accounts.  </w:t>
      </w:r>
    </w:p>
    <w:p>
      <w:pPr>
        <w:pStyle w:val="BodyText"/>
        <w:rPr/>
      </w:pPr>
      <w:r>
        <w:rPr/>
        <w:t>There are competitive implications in a decision to make the incumbent utility the default service provider or the provider of last resort.  These functions can be bid out or assigned to an entity that does not currently provide service in that territory.</w:t>
      </w:r>
    </w:p>
    <w:p>
      <w:pPr>
        <w:pStyle w:val="BodyText"/>
        <w:rPr/>
      </w:pPr>
      <w:r>
        <w:rPr/>
        <w:t xml:space="preserve">The issues of default provider and provider of last resort are addressed in a separate </w:t>
      </w:r>
      <w:r>
        <w:rPr>
          <w:i/>
        </w:rPr>
        <w:t>Forum</w:t>
      </w:r>
      <w:r>
        <w:rPr/>
        <w:t xml:space="preserve"> paper.</w:t>
      </w:r>
    </w:p>
    <w:p>
      <w:pPr>
        <w:pStyle w:val="Heading3"/>
        <w:rPr/>
      </w:pPr>
      <w:r>
        <w:rPr/>
        <w:t>Universal service and low-income programs</w:t>
      </w:r>
    </w:p>
    <w:p>
      <w:pPr>
        <w:pStyle w:val="BoxSummary"/>
        <w:rPr/>
      </w:pPr>
      <w:r>
        <w:rPr/>
        <w:t>Recommendations:</w:t>
      </w:r>
    </w:p>
    <w:p>
      <w:pPr>
        <w:pStyle w:val="BoxBullet"/>
        <w:numPr>
          <w:ilvl w:val="0"/>
          <w:numId w:val="7"/>
        </w:numPr>
        <w:rPr/>
      </w:pPr>
      <w:r>
        <w:rPr/>
        <w:t>Regulators should consider that access to a minimum level of energy services is a separate question from where the money for basic service should come from.</w:t>
      </w:r>
    </w:p>
    <w:p>
      <w:pPr>
        <w:pStyle w:val="BoxBullet"/>
        <w:numPr>
          <w:ilvl w:val="0"/>
          <w:numId w:val="7"/>
        </w:numPr>
        <w:rPr/>
      </w:pPr>
      <w:r>
        <w:rPr/>
        <w:t>Access to a basic level of energy services should be associated with the provision of default service.</w:t>
      </w:r>
    </w:p>
    <w:p>
      <w:pPr>
        <w:pStyle w:val="BoxBullet"/>
        <w:numPr>
          <w:ilvl w:val="0"/>
          <w:numId w:val="7"/>
        </w:numPr>
        <w:rPr/>
      </w:pPr>
      <w:r>
        <w:rPr/>
        <w:t>Policy decisions and any subsidies to provide universal services to low-income customers should be explicit.</w:t>
      </w:r>
    </w:p>
    <w:p>
      <w:pPr>
        <w:pStyle w:val="BodyText"/>
        <w:rPr/>
      </w:pPr>
      <w:r>
        <w:rPr/>
        <w:t>Universal service concepts originated in the telecommunications industries where the addition of low-income customers to the system enhanced the value of the system for all other customers.  Standards that ensure that low-income customers have the opportunity to select and receive energy service at discounted rates has an even more basic social goal.  Human life issues are very important during extreme weather conditions.  The death rate increases significantly for persons who do not have access to air conditioning in the summer or proper heating in the winter.  States may develop a system for the provision of services to low-income customers by retail energy service providers.  Other low-income assistance programs include LIHEAP, bill payment assistance programs, special rates for low-income customers, and conservation programs that target low-income families.  "No shut off" policies affect customers who may be delinquent on a bill, not just low income customers.</w:t>
      </w:r>
    </w:p>
    <w:p>
      <w:pPr>
        <w:pStyle w:val="BodyText"/>
        <w:rPr/>
      </w:pPr>
      <w:r>
        <w:rPr/>
        <w:t>Funding and delivery of universal service and low-income programs is controversial.  A discussion appears below.</w:t>
      </w:r>
    </w:p>
    <w:p>
      <w:pPr>
        <w:pStyle w:val="Heading3"/>
        <w:rPr/>
      </w:pPr>
      <w:r>
        <w:rPr/>
        <w:t>Standards for retail service providers</w:t>
      </w:r>
    </w:p>
    <w:p>
      <w:pPr>
        <w:pStyle w:val="BoxSummary"/>
        <w:rPr/>
      </w:pPr>
      <w:r>
        <w:rPr/>
        <w:t>Recommendations:</w:t>
      </w:r>
    </w:p>
    <w:p>
      <w:pPr>
        <w:pStyle w:val="BoxBullet"/>
        <w:numPr>
          <w:ilvl w:val="0"/>
          <w:numId w:val="7"/>
        </w:numPr>
        <w:rPr/>
      </w:pPr>
      <w:r>
        <w:rPr/>
        <w:t>Regulators should apply a set of uniform business practices to the energy service providers.</w:t>
      </w:r>
    </w:p>
    <w:p>
      <w:pPr>
        <w:pStyle w:val="BodyText"/>
        <w:rPr/>
      </w:pPr>
      <w:r>
        <w:rPr/>
        <w:t>Regulations are likely to address the process that retail energy service providers must use to consider (1) a customer application for credit, (2) the bill format, (3) the terms for bill payment, (4) regulations relating to unfair and deceptive practices, (5) telemarketing and "do not call provisions," and (6) contract terms of service (late fees, notices of renewal and term length, collection costs, payment arrangements, cancellation notices, deposits, right of rescission, and dispute resolution).</w:t>
      </w:r>
    </w:p>
    <w:p>
      <w:pPr>
        <w:pStyle w:val="Heading3"/>
        <w:rPr/>
      </w:pPr>
      <w:r>
        <w:rPr/>
        <w:t>Funding (utility as taxing agent)</w:t>
      </w:r>
    </w:p>
    <w:p>
      <w:pPr>
        <w:pStyle w:val="BoxSummary"/>
        <w:rPr/>
      </w:pPr>
      <w:r>
        <w:rPr/>
        <w:t>Recommendations:</w:t>
      </w:r>
    </w:p>
    <w:p>
      <w:pPr>
        <w:pStyle w:val="BoxBullet"/>
        <w:numPr>
          <w:ilvl w:val="0"/>
          <w:numId w:val="7"/>
        </w:numPr>
        <w:rPr/>
      </w:pPr>
      <w:r>
        <w:rPr/>
        <w:t>Policy decisions to make utilities function as tax collection agencies should become explicit.</w:t>
      </w:r>
    </w:p>
    <w:p>
      <w:pPr>
        <w:pStyle w:val="BoxBullet"/>
        <w:numPr>
          <w:ilvl w:val="0"/>
          <w:numId w:val="7"/>
        </w:numPr>
        <w:rPr/>
      </w:pPr>
      <w:r>
        <w:rPr/>
        <w:t xml:space="preserve">Alternative taxation and funding methods are preferred by the </w:t>
      </w:r>
      <w:r>
        <w:rPr>
          <w:i/>
        </w:rPr>
        <w:t>Forum</w:t>
      </w:r>
      <w:r>
        <w:rPr/>
        <w:t xml:space="preserve"> (e.g., "energy stamps" that function like Food Stamps).</w:t>
      </w:r>
    </w:p>
    <w:p>
      <w:pPr>
        <w:pStyle w:val="BodyText"/>
        <w:rPr/>
      </w:pPr>
      <w:r>
        <w:rPr/>
        <w:t>In the process of utility restructuring and the application of performance based rate making methodologies, state commissions have attempted to maintain demand side management programs, universal service, service continuation for payment troubled customers and a variety of other social welfare type functions performed by utilities in the historical utility model.  In general, the activities called "customer protection and pubic benefits" include activities that the utility is already providing.</w:t>
      </w:r>
    </w:p>
    <w:p>
      <w:pPr>
        <w:pStyle w:val="BodyText"/>
        <w:rPr/>
      </w:pPr>
      <w:r>
        <w:rPr/>
        <w:t xml:space="preserve">Today's distribution utilities function as tax collectors and providers of social programs.  The </w:t>
      </w:r>
      <w:r>
        <w:rPr>
          <w:i/>
        </w:rPr>
        <w:t>Forum</w:t>
      </w:r>
      <w:r>
        <w:rPr/>
        <w:t xml:space="preserve"> would propose alternative taxation and funding methods. </w:t>
      </w:r>
    </w:p>
    <w:p>
      <w:pPr>
        <w:pStyle w:val="Questions"/>
        <w:rPr/>
      </w:pPr>
      <w:r>
        <w:rPr/>
        <w:t>Should distribution utilities function as tax collectors?</w:t>
      </w:r>
    </w:p>
    <w:p>
      <w:pPr>
        <w:pStyle w:val="BodyText"/>
        <w:rPr/>
      </w:pPr>
      <w:r>
        <w:rPr/>
        <w:t xml:space="preserve">As long as there is the political will to require utilities to collect money and administer programs, so-called social programs are likely to be included within each of the business models.  Restructuring legislation and regulatory orders typically include requirements for "the provision of public benefits," and continued regulatory authority to implement these activities means that they will persist.  </w:t>
      </w:r>
    </w:p>
    <w:p>
      <w:pPr>
        <w:pStyle w:val="Heading3"/>
        <w:rPr/>
      </w:pPr>
      <w:r>
        <w:rPr/>
        <w:t>Delivery mechanisms (utility as social services agency)</w:t>
      </w:r>
    </w:p>
    <w:p>
      <w:pPr>
        <w:pStyle w:val="BoxSummary"/>
        <w:rPr/>
      </w:pPr>
      <w:r>
        <w:rPr/>
        <w:t xml:space="preserve"> </w:t>
      </w:r>
      <w:r>
        <w:rPr/>
        <w:t>Recommendations:</w:t>
      </w:r>
    </w:p>
    <w:p>
      <w:pPr>
        <w:pStyle w:val="BoxBullet"/>
        <w:numPr>
          <w:ilvl w:val="0"/>
          <w:numId w:val="7"/>
        </w:numPr>
        <w:rPr/>
      </w:pPr>
      <w:r>
        <w:rPr/>
        <w:t xml:space="preserve">To the extent that utilities are required to offer social services, all similar network industries should carry a similar burden.  </w:t>
      </w:r>
    </w:p>
    <w:p>
      <w:pPr>
        <w:pStyle w:val="Questions"/>
        <w:rPr/>
      </w:pPr>
      <w:r>
        <w:rPr/>
        <w:t>Should distribution utilities provide social welfare programs and public benefits?</w:t>
      </w:r>
    </w:p>
    <w:p>
      <w:pPr>
        <w:pStyle w:val="BodyText"/>
        <w:rPr/>
      </w:pPr>
      <w:r>
        <w:rPr/>
        <w:t xml:space="preserve">The parties must determine whether the distribution utility is the best entity to manage these various programs; and, the appropriate methods to fund them.  LIHEAP is delivered by utilities, not the government, but food stamps programs are administered are the government. Excessive bureaucracies exist when one social agency could delivery many services.  </w:t>
      </w:r>
    </w:p>
    <w:p>
      <w:pPr>
        <w:pStyle w:val="BodyText"/>
        <w:rPr/>
      </w:pPr>
      <w:r>
        <w:rPr/>
        <w:t xml:space="preserve">In the pipes and wires only model, the issue of service continuation for payment troubled customers becomes a particularly difficult issue because the commodity portion of the utility's service is being provided by a non-regulated entity or entities; and, because the customers are being billed and their payments (including assessments for social programs and taxes) collected by unregulated entities. </w:t>
      </w:r>
    </w:p>
    <w:p>
      <w:pPr>
        <w:pStyle w:val="BodyText"/>
        <w:rPr/>
      </w:pPr>
      <w:r>
        <w:rPr/>
        <w:t xml:space="preserve">The </w:t>
      </w:r>
      <w:r>
        <w:rPr>
          <w:i/>
        </w:rPr>
        <w:t>Forum</w:t>
      </w:r>
      <w:r>
        <w:rPr/>
        <w:t xml:space="preserve"> participants have a role to play in analyzing each public benefit category and establishing a framework for recommending why each should or should not be provided by regulated utilities.  </w:t>
      </w:r>
    </w:p>
    <w:p>
      <w:pPr>
        <w:pStyle w:val="Heading2"/>
        <w:ind w:hanging="0" w:start="0"/>
        <w:rPr/>
      </w:pPr>
      <w:bookmarkStart w:id="25" w:name="__RefHeading___Toc524500737"/>
      <w:bookmarkEnd w:id="25"/>
      <w:r>
        <w:rPr/>
        <w:t>Public Benefits Programs</w:t>
      </w:r>
    </w:p>
    <w:p>
      <w:pPr>
        <w:pStyle w:val="BodyText"/>
        <w:rPr/>
      </w:pPr>
      <w:r>
        <w:rPr/>
        <w:t>In the context of restructuring, public benefits refers to programs that are projected to benefit society as a whole, put which will not occur without government support.  Listed here are protection of the environment, renewable resources, energy efficiency, resource diversity, and integrated distribution planning, and R&amp;D and the promotion of new technologies.</w:t>
      </w:r>
    </w:p>
    <w:p>
      <w:pPr>
        <w:pStyle w:val="Heading3"/>
        <w:rPr/>
      </w:pPr>
      <w:r>
        <w:rPr/>
        <w:t>Protection of the</w:t>
      </w:r>
      <w:r>
        <w:rPr>
          <w:i/>
        </w:rPr>
        <w:t xml:space="preserve"> </w:t>
      </w:r>
      <w:r>
        <w:rPr/>
        <w:t>Environment</w:t>
      </w:r>
    </w:p>
    <w:p>
      <w:pPr>
        <w:pStyle w:val="BodyText"/>
        <w:rPr/>
      </w:pPr>
      <w:r>
        <w:rPr/>
        <w:t xml:space="preserve">Environmental issues will be addressed in greater detail in the upcoming </w:t>
      </w:r>
      <w:r>
        <w:rPr>
          <w:i/>
        </w:rPr>
        <w:t>Forum</w:t>
      </w:r>
      <w:r>
        <w:rPr/>
        <w:t xml:space="preserve"> White Paper on Technology.</w:t>
      </w:r>
    </w:p>
    <w:p>
      <w:pPr>
        <w:pStyle w:val="BodyText"/>
        <w:rPr/>
      </w:pPr>
      <w:r>
        <w:rPr/>
        <w:t>The protection of the environment is legislated at the state and federal level, but customers and environmental advocates have demanded more from the energy industry.  Agencies charged with regulating air quality (environmental regulators) have mandates to improve air quality in particular regions, and the energy industries are one significant source of emissions.  Public utility commission (economic regulators) operate under a public interest standard that allows them to consider the environmental integrity as a factor beyond the minimum environmental regulations.</w:t>
      </w:r>
    </w:p>
    <w:p>
      <w:pPr>
        <w:pStyle w:val="BodyText"/>
        <w:rPr/>
      </w:pPr>
      <w:r>
        <w:rPr/>
        <w:t xml:space="preserve">The impact of restructuring on the environment is not clear.  On the one hand, retail competition allows an expression of consumer preferences for the environment.  Indeed, residential customers have shown a preference for environmentally benign electric power resources, such as wind turbines, solar energy, and other renewable resources.  Separation of the generation sector from generating utilities may also improve our ability to regulate emissions without favoritism for particular sources of emissions.  "Grandfathering" of power plant emissions may be sound public policy in an era of vertically-integrated utilities.  "We all pay for the cleanup" some may argue, and we all save the direct clean up costs if a power plant is allowed to pollute at historical levels.  A fully competitive generation market which calls for consistent treatment of all generation sources, new and old, can result in cleanup of all generating units, old and new, at the owners' expense.  Internalization of this externality will increase economic efficiency.  If subsidies for particular generation owners or technologies remain, these subsidies will become more transparent.  </w:t>
      </w:r>
    </w:p>
    <w:p>
      <w:pPr>
        <w:pStyle w:val="BodyText"/>
        <w:rPr/>
      </w:pPr>
      <w:r>
        <w:rPr/>
        <w:t>Regulated utilities have been more willing to reduce environmental impacts if they can pass along the costs in regulated rates.  Unregulated entities may decide to hire lawyers to fight compliance rather than doing the clean up.  If regulators place a high value on the near-term clean up of the environment, command and control approaches and cost-of-service regulation may be an appropriate way to accomplish those goals.</w:t>
      </w:r>
    </w:p>
    <w:p>
      <w:pPr>
        <w:pStyle w:val="BodyText"/>
        <w:rPr/>
      </w:pPr>
      <w:r>
        <w:rPr/>
        <w:t xml:space="preserve">In a restructured energy industry there must be clear legislative direction with respect to the responsibility of all companies to meet state and local guidelines for the environment. </w:t>
      </w:r>
    </w:p>
    <w:p>
      <w:pPr>
        <w:pStyle w:val="Heading3"/>
        <w:rPr/>
      </w:pPr>
      <w:r>
        <w:rPr/>
        <w:t>Renewable resources, energy efficiency, resource diversity, and integrated distribution planning</w:t>
      </w:r>
    </w:p>
    <w:p>
      <w:pPr>
        <w:pStyle w:val="BodyText"/>
        <w:rPr/>
      </w:pPr>
      <w:r>
        <w:rPr/>
        <w:t>The role of renewable resources and energy efficiency will be discussed in more detail in the upcoming White Paper on technology.</w:t>
      </w:r>
    </w:p>
    <w:p>
      <w:pPr>
        <w:pStyle w:val="BodyText"/>
        <w:rPr/>
      </w:pPr>
      <w:r>
        <w:rPr/>
        <w:t>Renewable resources, energy efficiency, resource diversity, and integrated distribution planning are sometimes identified as including technologies and techniques that are beneficial for society, but which will not receive adequate attention in a restructured environment.  As a result, restructuring statutes may set aside money for the  pursuit of these activities.  The levels of funding and approaches vary considerably by state.</w:t>
      </w:r>
    </w:p>
    <w:p>
      <w:pPr>
        <w:pStyle w:val="BodyText"/>
        <w:rPr/>
      </w:pPr>
      <w:r>
        <w:rPr/>
        <w:t>Integrated distribution planning may be pursued or not, largely dependent on the view of the regulators to the planning process.  In a majority of jurisdictions, it is likely that utilities will continue to have a free hand to determine when and where to make system upgrades and expansions.</w:t>
      </w:r>
    </w:p>
    <w:p>
      <w:pPr>
        <w:pStyle w:val="Heading3"/>
        <w:rPr/>
      </w:pPr>
      <w:r>
        <w:rPr/>
        <w:t>R&amp;D and the promotion of new technologies</w:t>
      </w:r>
    </w:p>
    <w:p>
      <w:pPr>
        <w:pStyle w:val="BodyText"/>
        <w:rPr/>
      </w:pPr>
      <w:r>
        <w:rPr/>
        <w:t>The role of research and development and technological innovation will be discussed in more detail in the upcoming White Paper on technology.</w:t>
      </w:r>
    </w:p>
    <w:p>
      <w:pPr>
        <w:pStyle w:val="BodyText"/>
        <w:rPr/>
      </w:pPr>
      <w:r>
        <w:rPr/>
        <w:t xml:space="preserve">Utility promotion of new technologies has had mixed results.  Most regulatory regimes do not reward innovation, and penalize new ideas which fail.  If a new technology reduces costs or provides new services to customers, rates are reduced or the customers receive the new service at the same low cost.  The costs associated with projects that fail are identified as failures and removed from rates.  </w:t>
      </w:r>
    </w:p>
    <w:p>
      <w:pPr>
        <w:pStyle w:val="BodyText"/>
        <w:rPr/>
      </w:pPr>
      <w:r>
        <w:rPr/>
        <w:t xml:space="preserve">Certain industry observers state that technological innovation is stagnant in the retail energy sector, and customers do not have choices that they would otherwise have in a competitive environment.  Other industry observers contend that utilities have tried and failed at numerous demand-side management programs, renewable energy technologies, and new billing systems, and that utility managers tend to try things that managers would never attempt in a competitive environment.  The incentives of cost-of-service regulation encourage managers to spend money to satisfy a regulatory policy with a reasonable opportunity to recover the expenditure.  This dichotomy raises questions which may be researched.  </w:t>
      </w:r>
    </w:p>
    <w:p>
      <w:pPr>
        <w:pStyle w:val="BodyText"/>
        <w:rPr/>
      </w:pPr>
      <w:r>
        <w:rPr/>
        <w:t>In the traditional generation sector, utilities had incentives to improve efficiency in order to benefit from regulatory lag until the 1970s.  Regulation was changed in the 1970s and 1980s to eliminate the need for frequent rate cases, and to institute fuel pass-through adjustment clauses and fuel factors.  This reform has dampened the incentive to raise efficiency because the savings due to lower fuel expenses are no longer retained by the utility.  (Neither are fuel cost increases born by the utility.)</w:t>
      </w:r>
    </w:p>
    <w:p>
      <w:pPr>
        <w:pStyle w:val="BodyText"/>
        <w:rPr/>
      </w:pPr>
      <w:r>
        <w:rPr/>
        <w:t>On a more conceptual level, it is reasonable to assume that the technological path that a competitive industry may take is unknown.  Certain firms innovate and go out of business; others innovate and lead; still others do not innovate but lag behind when others succeed.  Telecommunications provide ample evidence that we cannot predict the future of technological innovation, because the application of technology is driven by the decisions of entrepreneurs as they anticipate and influence customer behavior, and push the frontiers of commercialization to bring a new technology to the market.</w:t>
      </w:r>
    </w:p>
    <w:p>
      <w:pPr>
        <w:pStyle w:val="Heading1"/>
        <w:ind w:hanging="0" w:start="0"/>
        <w:rPr/>
      </w:pPr>
      <w:bookmarkStart w:id="26" w:name="__RefHeading___Toc524500738"/>
      <w:bookmarkEnd w:id="26"/>
      <w:r>
        <w:rPr/>
        <w:t>Section Seven—Conclusions</w:t>
      </w:r>
    </w:p>
    <w:p>
      <w:pPr>
        <w:pStyle w:val="Heading2"/>
        <w:ind w:hanging="0" w:start="0"/>
        <w:rPr/>
      </w:pPr>
      <w:bookmarkStart w:id="27" w:name="__RefHeading___Toc524500739"/>
      <w:bookmarkEnd w:id="27"/>
      <w:r>
        <w:rPr/>
        <w:t>Summary of Recommendations</w:t>
      </w:r>
    </w:p>
    <w:p>
      <w:pPr>
        <w:pStyle w:val="BoxBullet"/>
        <w:numPr>
          <w:ilvl w:val="0"/>
          <w:numId w:val="7"/>
        </w:numPr>
        <w:rPr/>
      </w:pPr>
      <w:r>
        <w:rPr/>
      </w:r>
    </w:p>
    <w:p>
      <w:pPr>
        <w:pStyle w:val="BoxBullet"/>
        <w:numPr>
          <w:ilvl w:val="0"/>
          <w:numId w:val="7"/>
        </w:numPr>
        <w:rPr/>
      </w:pPr>
      <w:r>
        <w:rPr/>
      </w:r>
    </w:p>
    <w:p>
      <w:pPr>
        <w:pStyle w:val="BoxBullet"/>
        <w:numPr>
          <w:ilvl w:val="0"/>
          <w:numId w:val="7"/>
        </w:numPr>
        <w:rPr/>
      </w:pPr>
      <w:r>
        <w:rPr/>
      </w:r>
    </w:p>
    <w:p>
      <w:pPr>
        <w:pStyle w:val="BodyText"/>
        <w:spacing w:before="120" w:after="120"/>
        <w:rPr/>
      </w:pPr>
      <w:r>
        <w:rPr/>
      </w:r>
    </w:p>
    <w:sectPr>
      <w:headerReference w:type="default" r:id="rId12"/>
      <w:headerReference w:type="first" r:id="rId13"/>
      <w:footerReference w:type="default" r:id="rId14"/>
      <w:footerReference w:type="first" r:id="rId15"/>
      <w:footnotePr>
        <w:numFmt w:val="decimal"/>
      </w:footnotePr>
      <w:type w:val="nextPage"/>
      <w:pgSz w:w="12240" w:h="15840"/>
      <w:pgMar w:left="1800" w:right="180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Book Antiqua">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lang w:val="en-CA" w:eastAsia="en-CA"/>
      </w:rPr>
      <w:tab/>
      <w:t xml:space="preserve">Doc Name: </w:t>
    </w:r>
    <w:r>
      <w:rPr>
        <w:lang w:val="en-CA" w:eastAsia="en-CA"/>
      </w:rPr>
      <w:fldChar w:fldCharType="begin"/>
    </w:r>
    <w:r>
      <w:rPr>
        <w:lang w:val="en-CA" w:eastAsia="en-CA"/>
      </w:rPr>
      <w:instrText xml:space="preserve"> FILENAME </w:instrText>
    </w:r>
    <w:r>
      <w:rPr>
        <w:lang w:val="en-CA" w:eastAsia="en-CA"/>
      </w:rPr>
      <w:fldChar w:fldCharType="separate"/>
    </w:r>
    <w:r>
      <w:rPr>
        <w:lang w:val="en-CA" w:eastAsia="en-CA"/>
      </w:rPr>
      <w:t>DISCO_Regulation_MembersDraft_010907v14_-9b5c78fffe0d670ed9e65f0243d04835448288442c454b3c5c8e0c9afe2c8eed.doc</w:t>
    </w:r>
    <w:r>
      <w:rPr>
        <w:lang w:val="en-CA" w:eastAsia="en-CA"/>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lang w:val="en-CA" w:eastAsia="en-CA"/>
      </w:rPr>
      <w:tab/>
      <w:t xml:space="preserve">Doc Name: </w:t>
    </w:r>
    <w:r>
      <w:rPr>
        <w:lang w:val="en-CA" w:eastAsia="en-CA"/>
      </w:rPr>
      <w:fldChar w:fldCharType="begin"/>
    </w:r>
    <w:r>
      <w:rPr>
        <w:lang w:val="en-CA" w:eastAsia="en-CA"/>
      </w:rPr>
      <w:instrText xml:space="preserve"> FILENAME </w:instrText>
    </w:r>
    <w:r>
      <w:rPr>
        <w:lang w:val="en-CA" w:eastAsia="en-CA"/>
      </w:rPr>
      <w:fldChar w:fldCharType="separate"/>
    </w:r>
    <w:r>
      <w:rPr>
        <w:lang w:val="en-CA" w:eastAsia="en-CA"/>
      </w:rPr>
      <w:t>DISCO_Regulation_MembersDraft_010907v14_-9b5c78fffe0d670ed9e65f0243d04835448288442c454b3c5c8e0c9afe2c8eed.doc</w:t>
    </w:r>
    <w:r>
      <w:rPr>
        <w:lang w:val="en-CA" w:eastAsia="en-CA"/>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lang w:val="en-CA" w:eastAsia="en-CA"/>
      </w:rPr>
      <w:tab/>
      <w:t xml:space="preserve">Doc Name: </w:t>
    </w:r>
    <w:r>
      <w:rPr>
        <w:lang w:val="en-CA" w:eastAsia="en-CA"/>
      </w:rPr>
      <w:fldChar w:fldCharType="begin"/>
    </w:r>
    <w:r>
      <w:rPr>
        <w:lang w:val="en-CA" w:eastAsia="en-CA"/>
      </w:rPr>
      <w:instrText xml:space="preserve"> FILENAME </w:instrText>
    </w:r>
    <w:r>
      <w:rPr>
        <w:lang w:val="en-CA" w:eastAsia="en-CA"/>
      </w:rPr>
      <w:fldChar w:fldCharType="separate"/>
    </w:r>
    <w:r>
      <w:rPr>
        <w:lang w:val="en-CA" w:eastAsia="en-CA"/>
      </w:rPr>
      <w:t>DISCO_Regulation_MembersDraft_010907v14_-9b5c78fffe0d670ed9e65f0243d04835448288442c454b3c5c8e0c9afe2c8eed.doc</w:t>
    </w:r>
    <w:r>
      <w:rPr>
        <w:lang w:val="en-CA" w:eastAsia="en-CA"/>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t>Prepared by Nat Treadway, Sept 07, 2001</w:t>
      <w:tab/>
    </w:r>
    <w:r>
      <w:rPr>
        <w:sz w:val="14"/>
      </w:rPr>
      <w:fldChar w:fldCharType="begin"/>
    </w:r>
    <w:r>
      <w:rPr>
        <w:sz w:val="14"/>
      </w:rPr>
      <w:instrText xml:space="preserve"> PAGE </w:instrText>
    </w:r>
    <w:r>
      <w:rPr>
        <w:sz w:val="14"/>
      </w:rPr>
      <w:fldChar w:fldCharType="separate"/>
    </w:r>
    <w:r>
      <w:rPr>
        <w:sz w:val="14"/>
      </w:rPr>
      <w:t>57</w:t>
    </w:r>
    <w:r>
      <w:rPr>
        <w:sz w:val="14"/>
      </w:rPr>
      <w:fldChar w:fldCharType="end"/>
    </w:r>
    <w:r>
      <w:rPr>
        <w:sz w:val="14"/>
      </w:rPr>
      <w:tab/>
      <w:t>713.729.6244, ntreadway@caem.org</w:t>
    </w:r>
  </w:p>
  <w:p>
    <w:pPr>
      <w:pStyle w:val="Footer"/>
      <w:rPr/>
    </w:pPr>
    <w:r>
      <w:rPr>
        <w:sz w:val="14"/>
      </w:rPr>
      <w:t>Center for the Advancement of Energy Markets (CAEM)</w:t>
      <w:tab/>
      <w:tab/>
      <w:t xml:space="preserve">Doc. name: </w:t>
    </w:r>
    <w:r>
      <w:rPr>
        <w:sz w:val="14"/>
      </w:rPr>
      <w:fldChar w:fldCharType="begin"/>
    </w:r>
    <w:r>
      <w:rPr>
        <w:sz w:val="14"/>
      </w:rPr>
      <w:instrText xml:space="preserve"> FILENAME </w:instrText>
    </w:r>
    <w:r>
      <w:rPr>
        <w:sz w:val="14"/>
      </w:rPr>
      <w:fldChar w:fldCharType="separate"/>
    </w:r>
    <w:r>
      <w:rPr>
        <w:sz w:val="14"/>
      </w:rPr>
      <w:t>DISCO_Regulation_MembersDraft_010907v14_-9b5c78fffe0d670ed9e65f0243d04835448288442c454b3c5c8e0c9afe2c8eed.doc</w:t>
    </w:r>
    <w:r>
      <w:rPr>
        <w:sz w:val="14"/>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Congressional Research Service, "Electricity: A New Regulatory Order," a report prepared for the Committee on Energy and Commerce, US House of Representatives, June 1991, p. CRS-229.</w:t>
      </w:r>
    </w:p>
  </w:footnote>
  <w:footnote w:id="3">
    <w:p>
      <w:pPr>
        <w:pStyle w:val="FootnoteText"/>
        <w:rPr/>
      </w:pPr>
      <w:r>
        <w:rPr>
          <w:rStyle w:val="FootnoteCharacters"/>
        </w:rPr>
        <w:footnoteRef/>
      </w:r>
      <w:r>
        <w:rPr/>
        <w:t xml:space="preserve"> </w:t>
      </w:r>
      <w:r>
        <w:rPr/>
        <w:t>The term "rate base" is frequently confused with the term "base rates."  "Rate base" refers to the utility's net invested capital times the allowed rate of return.  It is one component of the revenue requirement.  "Base rates" are the rates set by the regulators, usually for non-fuel costs.  Base rates + fuel factor rates = total rates (and this total is set to the revenue requirement for the test year).</w:t>
      </w:r>
    </w:p>
  </w:footnote>
  <w:footnote w:id="4">
    <w:p>
      <w:pPr>
        <w:pStyle w:val="FootnoteText"/>
        <w:rPr/>
      </w:pPr>
      <w:r>
        <w:rPr>
          <w:rStyle w:val="FootnoteCharacters"/>
        </w:rPr>
        <w:footnoteRef/>
      </w:r>
      <w:r>
        <w:rPr/>
        <w:t xml:space="preserve"> </w:t>
      </w:r>
      <w:r>
        <w:rPr/>
        <w:t xml:space="preserve">Bonbright's list was reproduced in the </w:t>
      </w:r>
      <w:r>
        <w:rPr>
          <w:i/>
        </w:rPr>
        <w:t>Forum's</w:t>
      </w:r>
      <w:r>
        <w:rPr/>
        <w:t xml:space="preserve"> paper "Distribution Utilities: Business Models and Financial Issues," p. 39, June 14, 2001 draft.</w:t>
      </w:r>
    </w:p>
  </w:footnote>
  <w:footnote w:id="5">
    <w:p>
      <w:pPr>
        <w:pStyle w:val="FootnoteText"/>
        <w:rPr/>
      </w:pPr>
      <w:r>
        <w:rPr>
          <w:rStyle w:val="FootnoteCharacters"/>
        </w:rPr>
        <w:footnoteRef/>
      </w:r>
      <w:r>
        <w:rPr/>
        <w:t xml:space="preserve"> </w:t>
      </w:r>
      <w:r>
        <w:rPr/>
        <w:t>This discussion is oversimplified and does not address fuel factors and other changes to rates which are made in many jurisdictions.  The basic discussion is sound.</w:t>
      </w:r>
    </w:p>
  </w:footnote>
  <w:footnote w:id="6">
    <w:p>
      <w:pPr>
        <w:pStyle w:val="FootnoteText"/>
        <w:rPr/>
      </w:pPr>
      <w:r>
        <w:rPr>
          <w:rStyle w:val="FootnoteCharacters"/>
        </w:rPr>
        <w:footnoteRef/>
      </w:r>
      <w:r>
        <w:rPr/>
        <w:t xml:space="preserve"> </w:t>
      </w:r>
      <w:r>
        <w:rPr/>
        <w:t>In Texas in the early 1990s, Texas Utilities Electric Company and Houston Lighting and Power Company each made dramatic work force reductions immediately following a major rate increase.  These cost-cutting measures improved profitability, because rates had just been set and did not change until the next rate case.</w:t>
      </w:r>
    </w:p>
  </w:footnote>
  <w:footnote w:id="7">
    <w:p>
      <w:pPr>
        <w:pStyle w:val="Normal"/>
        <w:rPr/>
      </w:pPr>
      <w:r>
        <w:rPr>
          <w:rStyle w:val="FootnoteCharacters"/>
        </w:rPr>
        <w:footnoteRef/>
      </w:r>
      <w:r>
        <w:rPr/>
        <w:t xml:space="preserve"> </w:t>
      </w:r>
      <w:r>
        <w:rPr/>
        <w:t xml:space="preserve">"Performance-Based Regulation for Distribution Utilities," Regulatory Assistance Project, November 2000, pp. 6-9. </w:t>
      </w:r>
    </w:p>
  </w:footnote>
  <w:footnote w:id="8">
    <w:p>
      <w:pPr>
        <w:pStyle w:val="FootnoteText"/>
        <w:rPr/>
      </w:pPr>
      <w:r>
        <w:rPr>
          <w:rStyle w:val="FootnoteCharacters"/>
        </w:rPr>
        <w:footnoteRef/>
      </w:r>
      <w:r>
        <w:rPr/>
        <w:t xml:space="preserve"> </w:t>
      </w:r>
      <w:r>
        <w:rPr/>
        <w:t xml:space="preserve">This discussion draws heavily from Chapter 12, </w:t>
      </w:r>
      <w:r>
        <w:rPr>
          <w:i/>
        </w:rPr>
        <w:t>The Regulation of Public Utilities</w:t>
      </w:r>
      <w:r>
        <w:rPr/>
        <w:t>, Phillips, pp. 505-539.</w:t>
      </w:r>
    </w:p>
  </w:footnote>
  <w:footnote w:id="9">
    <w:p>
      <w:pPr>
        <w:pStyle w:val="FootnoteText"/>
        <w:rPr/>
      </w:pPr>
      <w:r>
        <w:rPr>
          <w:rStyle w:val="FootnoteCharacters"/>
        </w:rPr>
        <w:footnoteRef/>
      </w:r>
      <w:r>
        <w:rPr/>
        <w:t xml:space="preserve"> </w:t>
      </w:r>
      <w:r>
        <w:rPr/>
        <w:t>District heating and cooling use waste heat from electric generation to produce hot water (or steam) or cool water for distribution within a compact geographical area (e.g., industrial park, university, military base).  Several US cities use district heating and cooling for entire downtown business districts; this is common practice in parts of Europe.</w:t>
      </w:r>
    </w:p>
  </w:footnote>
  <w:footnote w:id="10">
    <w:p>
      <w:pPr>
        <w:pStyle w:val="FootnoteText"/>
        <w:rPr/>
      </w:pPr>
      <w:r>
        <w:rPr>
          <w:rStyle w:val="FootnoteCharacters"/>
        </w:rPr>
        <w:footnoteRef/>
      </w:r>
      <w:r>
        <w:rPr/>
        <w:t xml:space="preserve"> </w:t>
      </w:r>
      <w:r>
        <w:rPr/>
        <w:t>Energy Policy Act of 1992. October 5. Public Law - 102-486, 102nd Congress. § 111 (d)(19).</w:t>
      </w:r>
    </w:p>
  </w:footnote>
  <w:footnote w:id="11">
    <w:p>
      <w:pPr>
        <w:pStyle w:val="Normal"/>
        <w:rPr/>
      </w:pPr>
      <w:r>
        <w:rPr>
          <w:rStyle w:val="FootnoteCharacters"/>
        </w:rPr>
        <w:footnoteRef/>
      </w:r>
      <w:r>
        <w:rPr/>
        <w:t xml:space="preserve"> </w:t>
      </w:r>
      <w:r>
        <w:rPr/>
        <w:t>"Distributed Resource Distribution Credit Pilot Programs: An Idea Whose Time Has Come," Discussion Draft, David Moskovitz, Regulatory Assistance Project, February 2001.</w:t>
      </w:r>
    </w:p>
  </w:footnote>
  <w:footnote w:id="12">
    <w:p>
      <w:pPr>
        <w:pStyle w:val="Normal"/>
        <w:rPr/>
      </w:pPr>
      <w:r>
        <w:rPr>
          <w:rStyle w:val="FootnoteCharacters"/>
        </w:rPr>
        <w:footnoteRef/>
      </w:r>
      <w:r>
        <w:rPr/>
        <w:t xml:space="preserve"> </w:t>
      </w:r>
      <w:r>
        <w:rPr/>
        <w:t>"Distribution System Cost Methodologies for Distributed Generation," Wayne Shirley, Regulatory Assistance Project, Prepared for the National Renewable Energy Laboratory, July 31, 2001.</w:t>
      </w:r>
    </w:p>
  </w:footnote>
  <w:footnote w:id="13">
    <w:p>
      <w:pPr>
        <w:pStyle w:val="FootnoteText"/>
        <w:rPr/>
      </w:pPr>
      <w:r>
        <w:rPr>
          <w:rStyle w:val="FootnoteCharacters"/>
        </w:rPr>
        <w:footnoteRef/>
      </w:r>
      <w:r>
        <w:rPr/>
        <w:t xml:space="preserve"> </w:t>
      </w:r>
      <w:r>
        <w:rPr/>
        <w:t>Lighting, television, radio, computers, etc. are affected immediately; however, many other end uses are used infrequently of have built-in storage.  Comfort is maintained for tens of minutes or more if power is interrupted to an air conditioner; electric water heaters have several hours of storage capability; refrigerators maintain coldness for an hour or more without power.  Commercial customers, depending on their enterprise, have higher reliability requirements.  The higher reliability needs of particular end-use devices can be achieved with backup systems (batteries, and emergency power generators).</w:t>
      </w:r>
    </w:p>
  </w:footnote>
  <w:footnote w:id="14">
    <w:p>
      <w:pPr>
        <w:pStyle w:val="FootnoteText"/>
        <w:rPr/>
      </w:pPr>
      <w:r>
        <w:rPr>
          <w:rStyle w:val="FootnoteCharacters"/>
        </w:rPr>
        <w:footnoteRef/>
      </w:r>
      <w:r>
        <w:rPr/>
        <w:t xml:space="preserve"> </w:t>
      </w:r>
      <w:r>
        <w:rPr/>
        <w:t>Focus groups allow an exchange of information and a more informed discussion of a complex topic.  Public opinion surveys may provide a "top of the head" expression of customer preferences.  Texas successfully used a process of "Deliberative Polling" to gauge customer preferences with respect to integrated resource planning issues in 1996-1998.  Deliberative Polling brings a representative sample of customers together for several days of education, discussion, Q&amp;A with experts, and small group deliberation.  Before and after surveys are conducted to examine changes that result from hearing several sides of an issue and from sharing concerns with peers.  The Texas Deliberative Poll had a significant impact on restructuring Legislation, particularly in terns of its treatment of renewable resources, energy efficiency programs, and customer protection issues.</w:t>
      </w:r>
    </w:p>
  </w:footnote>
  <w:footnote w:id="15">
    <w:p>
      <w:pPr>
        <w:pStyle w:val="FootnoteText"/>
        <w:rPr/>
      </w:pPr>
      <w:r>
        <w:rPr>
          <w:rStyle w:val="FootnoteCharacters"/>
        </w:rPr>
        <w:footnoteRef/>
      </w:r>
      <w:r>
        <w:rPr/>
        <w:t xml:space="preserve"> </w:t>
      </w:r>
      <w:r>
        <w:rPr/>
        <w:t xml:space="preserve">Natural gas utilities provide shareholder-funded rebates to customers who install natural gas lights.  These lamps may burn 24 hours per day and the efficiency of the production of illumination is far less than a similarly bright </w:t>
      </w:r>
      <w:r>
        <w:rPr>
          <w:u w:val="single"/>
        </w:rPr>
        <w:t>in</w:t>
      </w:r>
      <w:r>
        <w:rPr/>
        <w:t>efficient electric light bulb.  (Some customers may prefer the aesthetics of gas, but may not be not fully understand on the economics.)  Electric utilities promote resistance electric heating in apartments (all-electric building construction) in the Southern US, even though the occasional cold-morning demand spike is difficult to serve.  (It can be efficient for a well-constructed apartment to rely on resistance electric heat, but this is the exception to the rule.)  Both activities promote energy usage and increase revenues and are reasonable from a regulated-rate perspective (selling more may result in future rate decreases), but may be unreasonable from a public interest perspective.  Customers have been relatively poorly informed regarding the long-term cost of these investments, or, in the case of apartment dwellers, have little control over the original investment, but significant responsibility for the ongoing expense.  (Note: Mike Volker, Midwest Energy, disagrees with this footnote.)</w:t>
      </w:r>
    </w:p>
  </w:footnote>
  <w:footnote w:id="16">
    <w:p>
      <w:pPr>
        <w:pStyle w:val="FootnoteText"/>
        <w:rPr/>
      </w:pPr>
      <w:r>
        <w:rPr>
          <w:rStyle w:val="FootnoteCharacters"/>
        </w:rPr>
        <w:footnoteRef/>
      </w:r>
      <w:r>
        <w:rPr/>
        <w:t xml:space="preserve"> </w:t>
      </w:r>
      <w:r>
        <w:rPr/>
        <w:t>Ancillary services are discussed in Section Five under "Access to Wholesale Markets."</w:t>
      </w:r>
    </w:p>
  </w:footnote>
  <w:footnote w:id="17">
    <w:p>
      <w:pPr>
        <w:pStyle w:val="FootnoteText"/>
        <w:rPr/>
      </w:pPr>
      <w:r>
        <w:rPr>
          <w:rStyle w:val="FootnoteCharacters"/>
        </w:rPr>
        <w:footnoteRef/>
      </w:r>
      <w:r>
        <w:rPr/>
        <w:t xml:space="preserve"> </w:t>
      </w:r>
      <w:r>
        <w:rPr/>
        <w:t xml:space="preserve">We believe that customers want efficient prices, but the reality is the politically potent forces support the status quo.  Politicians are not interested in upsetting their constituencies, and there is a high political cost associated with the of unbundling rates to reveal differences in costs with respect to time, geography, reliability, etc. </w:t>
      </w:r>
    </w:p>
  </w:footnote>
  <w:footnote w:id="18">
    <w:p>
      <w:pPr>
        <w:pStyle w:val="FootnoteText"/>
        <w:rPr/>
      </w:pPr>
      <w:r>
        <w:rPr>
          <w:rStyle w:val="FootnoteCharacters"/>
        </w:rPr>
        <w:footnoteRef/>
      </w:r>
      <w:r>
        <w:rPr/>
        <w:t xml:space="preserve"> </w:t>
      </w:r>
      <w:r>
        <w:rPr/>
        <w:t>There are differing interpretations of the FPA.  A group aggrieved parties has recently brought several cases to the Supreme Court, and the Court has decided to hear these cases.  Lower court cases sided with the Justice Department (representing FERC) in an assertion of FERC's jurisdiction over unbundled retail rates because of the commingling of one entity's power with power that has crossed state lines.  (Case Nos. 00-568, New York et al vs. FERC et al; and 00-809, Enron vs. FERC.)  A decisions is expected in 2001.</w:t>
      </w:r>
    </w:p>
  </w:footnote>
  <w:footnote w:id="19">
    <w:p>
      <w:pPr>
        <w:pStyle w:val="FootnoteText"/>
        <w:rPr/>
      </w:pPr>
      <w:r>
        <w:rPr>
          <w:rStyle w:val="FootnoteCharacters"/>
        </w:rPr>
        <w:footnoteRef/>
      </w:r>
      <w:r>
        <w:rPr/>
        <w:t xml:space="preserve"> </w:t>
      </w:r>
      <w:r>
        <w:rPr>
          <w:i/>
        </w:rPr>
        <w:t>National Energy Policy: Reliable, Affordable, and Environmentally Sound Energy for America’s Future</w:t>
      </w:r>
      <w:r>
        <w:rPr/>
        <w:t>, Report of the National Energy Policy Development Group, May 2001, p. 7-17.</w:t>
      </w:r>
    </w:p>
  </w:footnote>
  <w:footnote w:id="20">
    <w:p>
      <w:pPr>
        <w:pStyle w:val="FootnoteText"/>
        <w:rPr/>
      </w:pPr>
      <w:r>
        <w:rPr>
          <w:rStyle w:val="FootnoteCharacters"/>
        </w:rPr>
        <w:footnoteRef/>
      </w:r>
      <w:r>
        <w:rPr/>
        <w:t xml:space="preserve"> </w:t>
      </w:r>
      <w:r>
        <w:rPr/>
        <w:t xml:space="preserve">A total of six RTOs is likely in the USA.  The July 2001 FERC orders did not mention the Electric Reliability Council of Texas (ERCOT), which exists largely outside of FERC's jurisdiction.  (Most of Texas operates within a jurisdictional and electrical island.)  Florida, which is minimally interconnected to other Southeastern utilities, was given a choice to remain independent or join the closest RTO.  "Watershed FERC Policy on RTOs Lays Map for Regional Transmission Systems," Scientech </w:t>
      </w:r>
      <w:r>
        <w:rPr>
          <w:i/>
        </w:rPr>
        <w:t>IssueAlert</w:t>
      </w:r>
      <w:r>
        <w:rPr/>
        <w:t>, July 12, 2001. Online news service from &lt;IssueAlert@scientech.com&gt;.</w:t>
      </w:r>
    </w:p>
  </w:footnote>
  <w:footnote w:id="21">
    <w:p>
      <w:pPr>
        <w:pStyle w:val="FootnoteText"/>
        <w:rPr/>
      </w:pPr>
      <w:r>
        <w:rPr>
          <w:rStyle w:val="FootnoteCharacters"/>
        </w:rPr>
        <w:footnoteRef/>
      </w:r>
      <w:r>
        <w:rPr/>
        <w:t xml:space="preserve"> </w:t>
      </w:r>
      <w:r>
        <w:rPr/>
        <w:t>Oklahoma and Texas have areas with multiply certified utilities (more than one electric utility can provide distribution service in an area).  For example, customers in certain parts of Lubbock, Texas may choose to connection to the municipal utility distribution system, the local electric cooperative, or the local investor-owned utility.  Several street contain multiple feeders down opposite sides of a roadway.</w:t>
      </w:r>
    </w:p>
  </w:footnote>
  <w:footnote w:id="22">
    <w:p>
      <w:pPr>
        <w:pStyle w:val="FootnoteText"/>
        <w:rPr/>
      </w:pPr>
      <w:r>
        <w:rPr>
          <w:rStyle w:val="FootnoteCharacters"/>
        </w:rPr>
        <w:footnoteRef/>
      </w:r>
      <w:r>
        <w:rPr/>
        <w:t xml:space="preserve"> </w:t>
      </w:r>
      <w:r>
        <w:rPr/>
        <w:t>Public Utility Commission of Texas, Docket No. 13943, Gulf Coast Power Connect, "Application for Certificate of Convenience and Necessity for a Transmission Line," July 1995.   In this instance, the applicant sought certification of the transmission line and treatment as a transmission service utility that would not take possession of the power.  It would have been simpler if a safety check off form were used in lieu of a certification proceeding.</w:t>
      </w:r>
    </w:p>
  </w:footnote>
  <w:footnote w:id="23">
    <w:p>
      <w:pPr>
        <w:pStyle w:val="FootnoteText"/>
        <w:rPr/>
      </w:pPr>
      <w:r>
        <w:rPr>
          <w:rStyle w:val="FootnoteCharacters"/>
        </w:rPr>
        <w:footnoteRef/>
      </w:r>
      <w:r>
        <w:rPr/>
        <w:t xml:space="preserve"> </w:t>
      </w:r>
      <w:r>
        <w:rPr/>
        <w:t>[Reminder: In the July 26</w:t>
      </w:r>
      <w:r>
        <w:rPr>
          <w:vertAlign w:val="superscript"/>
        </w:rPr>
        <w:t>th</w:t>
      </w:r>
      <w:r>
        <w:rPr/>
        <w:t xml:space="preserve"> meeting, John Howe asked that we add "metrics" to the "mechanics" in this discussion.]</w:t>
      </w:r>
    </w:p>
  </w:footnote>
  <w:footnote w:id="24">
    <w:p>
      <w:pPr>
        <w:pStyle w:val="FootnoteText"/>
        <w:rPr/>
      </w:pPr>
      <w:r>
        <w:rPr>
          <w:rStyle w:val="FootnoteCharacters"/>
        </w:rPr>
        <w:footnoteRef/>
      </w:r>
      <w:r>
        <w:rPr/>
        <w:t xml:space="preserve"> </w:t>
      </w:r>
      <w:r>
        <w:rPr/>
        <w:t>Western Governor's Association Resolution 00-009, quoted in the testimony of Jennifer Salisbury on behalf of the Western Governors' Association before the Senate Energy and Natural Resources Committee, July 26, 2001.</w:t>
      </w:r>
    </w:p>
  </w:footnote>
  <w:footnote w:id="25">
    <w:p>
      <w:pPr>
        <w:pStyle w:val="FootnoteText"/>
        <w:rPr/>
      </w:pPr>
      <w:r>
        <w:rPr>
          <w:rStyle w:val="FootnoteCharacters"/>
        </w:rPr>
        <w:footnoteRef/>
      </w:r>
      <w:r>
        <w:rPr/>
        <w:t xml:space="preserve"> </w:t>
      </w:r>
      <w:r>
        <w:rPr/>
        <w:t xml:space="preserve">ERCOT, </w:t>
      </w:r>
      <w:r>
        <w:rPr>
          <w:i/>
        </w:rPr>
        <w:t>The Market Guide "A guide to how the Electric Reliability Council of Texas (ERCOT) facilitates the competitive power market,"</w:t>
      </w:r>
      <w:r>
        <w:rPr/>
        <w:t xml:space="preserve"> Version 1.1, November 9, 2000, pp. 33-35.</w:t>
      </w:r>
    </w:p>
  </w:footnote>
  <w:footnote w:id="26">
    <w:p>
      <w:pPr>
        <w:pStyle w:val="FootnoteText"/>
        <w:rPr/>
      </w:pPr>
      <w:r>
        <w:rPr>
          <w:rStyle w:val="FootnoteCharacters"/>
        </w:rPr>
        <w:footnoteRef/>
      </w:r>
      <w:r>
        <w:rPr/>
        <w:t xml:space="preserve"> </w:t>
      </w:r>
      <w:r>
        <w:rPr/>
        <w:t xml:space="preserve">Kirby, Brendan and Eric Hirst, </w:t>
      </w:r>
      <w:r>
        <w:rPr>
          <w:i/>
        </w:rPr>
        <w:t>Customer-Specific Metrics for the Regulation and Load-Following Ancillary Services</w:t>
      </w:r>
      <w:r>
        <w:rPr/>
        <w:t xml:space="preserve">, Oak Ridge National Laboratory, ORNL/CON-474, USDOE contract No. DE-AC05-96OR22464, January 2000, p. v. </w:t>
      </w:r>
    </w:p>
  </w:footnote>
  <w:footnote w:id="27">
    <w:p>
      <w:pPr>
        <w:pStyle w:val="FootnoteText"/>
        <w:rPr/>
      </w:pPr>
      <w:r>
        <w:rPr>
          <w:rStyle w:val="FootnoteCharacters"/>
        </w:rPr>
        <w:footnoteRef/>
      </w:r>
      <w:r>
        <w:rPr/>
        <w:t xml:space="preserve"> </w:t>
      </w:r>
      <w:r>
        <w:rPr/>
        <w:t>In Texas, "responsive reserve" is similar to what used to be called "spinning reserve."  Spinning reserve got its name because it was provided by generating units that spun and stood ready to provide power to the grid.  Responsive reserves may also be provided by instantaneously interruptible customers who are connected to the transmission system with under-frequency relays that remove load from the grid an instant after the frequency falls below a minimum-necessary level (e.g., 59.7 Hertz).</w:t>
      </w:r>
    </w:p>
  </w:footnote>
  <w:footnote w:id="28">
    <w:p>
      <w:pPr>
        <w:pStyle w:val="FootnoteText"/>
        <w:rPr/>
      </w:pPr>
      <w:r>
        <w:rPr>
          <w:rStyle w:val="FootnoteCharacters"/>
        </w:rPr>
        <w:footnoteRef/>
      </w:r>
      <w:r>
        <w:rPr/>
        <w:t xml:space="preserve"> </w:t>
      </w:r>
      <w:r>
        <w:rPr/>
        <w:t>An ERCOT Task Force on Demand-Side Responsiveness has been established to investigate these issues.  The group is determining how to bring existing interruptible and curtailable customers into the market for ancillary service.</w:t>
      </w:r>
    </w:p>
  </w:footnote>
  <w:footnote w:id="29">
    <w:p>
      <w:pPr>
        <w:pStyle w:val="FootnoteText"/>
        <w:rPr/>
      </w:pPr>
      <w:r>
        <w:rPr>
          <w:rStyle w:val="FootnoteCharacters"/>
        </w:rPr>
        <w:footnoteRef/>
      </w:r>
      <w:r>
        <w:rPr/>
        <w:t xml:space="preserve"> </w:t>
      </w:r>
      <w:r>
        <w:rPr/>
        <w:t>This section benefited from substantial comments and rewrites from Wayne Harbaugh at Baltimore Gas and Electric Company (BGE).</w:t>
      </w:r>
    </w:p>
  </w:footnote>
  <w:footnote w:id="30">
    <w:p>
      <w:pPr>
        <w:pStyle w:val="FootnoteText"/>
        <w:rPr/>
      </w:pPr>
      <w:r>
        <w:rPr>
          <w:rStyle w:val="FootnoteCharacters"/>
        </w:rPr>
        <w:footnoteRef/>
      </w:r>
      <w:r>
        <w:rPr/>
        <w:t xml:space="preserve"> </w:t>
      </w:r>
      <w:r>
        <w:rPr/>
        <w:t>Advanced metering generally refers to metering configurations that capture consumption data for time intervals consistent with the pricing interval of the wholesale power market and that access communication systems.  Opportunities that advanced metering systems provide include: load forecasting and balancing, demand-side management and incentives, load management and control, forecasting supply requirements, real-time pricing, system reliability, customer choice, conservation, tamper detection, damaged/stopped meters. [Itron presentation – get full citation.]</w:t>
      </w:r>
    </w:p>
  </w:footnote>
  <w:footnote w:id="31">
    <w:p>
      <w:pPr>
        <w:pStyle w:val="FootnoteText"/>
        <w:rPr/>
      </w:pPr>
      <w:r>
        <w:rPr>
          <w:rStyle w:val="FootnoteCharacters"/>
        </w:rPr>
        <w:footnoteRef/>
      </w:r>
      <w:r>
        <w:rPr/>
        <w:t xml:space="preserve"> </w:t>
      </w:r>
      <w:r>
        <w:rPr/>
        <w:t>For example, benefits could include improvements in the accuracy of supplier forecasting and scheduling of loads, by having acquired more precise and detailed information with respect to customer usage as a function of price.  Another benefit could be a reduction in competitive supplier exposure with regard to wholesale market financial settlement.  (That is, there is less usage differential on the part of suppliers at the time of wholesale market financial settlement provided through less reliance on load profiles and more reliance on interval data.)</w:t>
      </w:r>
    </w:p>
  </w:footnote>
  <w:footnote w:id="32">
    <w:p>
      <w:pPr>
        <w:pStyle w:val="FootnoteText"/>
        <w:rPr/>
      </w:pPr>
      <w:r>
        <w:rPr>
          <w:rStyle w:val="FootnoteCharacters"/>
        </w:rPr>
        <w:footnoteRef/>
      </w:r>
      <w:r>
        <w:rPr/>
        <w:t xml:space="preserve"> </w:t>
      </w:r>
      <w:r>
        <w:rPr/>
        <w:t>The degree of magnitude of scope and scale economies can be demonstrated through the avoided cost.  If the avoided cost is low relative to the average-embedded cost, the economies of scope and scale are significant.  Significant scale economies are consistent with intense competition if the size of the market is large enough.  Firms can prosper in low-margin businesses when the production technology displays significant scale economies and markets for the services are extensive.  Further, if the utilities remain the provider of last resort, infrastructure costs will not be avoided, as existing metering systems may have to be maintained.</w:t>
      </w:r>
    </w:p>
  </w:footnote>
  <w:footnote w:id="33">
    <w:p>
      <w:pPr>
        <w:pStyle w:val="FootnoteText"/>
        <w:rPr/>
      </w:pPr>
      <w:r>
        <w:rPr>
          <w:rStyle w:val="FootnoteCharacters"/>
        </w:rPr>
        <w:footnoteRef/>
      </w:r>
      <w:r>
        <w:rPr/>
        <w:t xml:space="preserve"> </w:t>
      </w:r>
      <w:r>
        <w:rPr/>
        <w:t xml:space="preserve">In California, there have been reports of meter reading and communication mistakes attributable to competitive meter service suppliers that have led to billing errors and adjustments.  The problems could reportedly be attributed to several issues, including: competitive metering service suppliers under-estimating the complexities of the California market; turnover of employees of competitive metering service suppliers and within the market that led to a loss of institutional learning causing mistakes to be repeated; and difficulties enforcing compliance with data validation, editing, and estimation (VEE) standards, particularly those designed to maintain data accuracy.  L. Kaufman, </w:t>
      </w:r>
      <w:r>
        <w:rPr>
          <w:i/>
        </w:rPr>
        <w:t>Third Party Metering, Billing and Information Services: Further Evidence from California</w:t>
      </w:r>
      <w:r>
        <w:rPr/>
        <w:t>, Pacific Economics Group (Final Report, September 8, 2000).</w:t>
      </w:r>
    </w:p>
  </w:footnote>
  <w:footnote w:id="34">
    <w:p>
      <w:pPr>
        <w:pStyle w:val="FootnoteText"/>
        <w:rPr/>
      </w:pPr>
      <w:r>
        <w:rPr>
          <w:rStyle w:val="FootnoteCharacters"/>
        </w:rPr>
        <w:footnoteRef/>
      </w:r>
      <w:r>
        <w:rPr/>
        <w:t xml:space="preserve"> </w:t>
      </w:r>
      <w:r>
        <w:rPr/>
        <w:t xml:space="preserve">Hanser, Phil, W. Smith, and J. Chamberlin, "Integrated Value-Based Planning," Pacific Coast Electrical Association Proceedings, March 1988, as adapted by the Public Utility Commission of Texas in its </w:t>
      </w:r>
      <w:r>
        <w:rPr>
          <w:i/>
        </w:rPr>
        <w:t>Report to the 75</w:t>
      </w:r>
      <w:r>
        <w:rPr>
          <w:i/>
          <w:vertAlign w:val="superscript"/>
        </w:rPr>
        <w:t>th</w:t>
      </w:r>
      <w:r>
        <w:rPr>
          <w:i/>
        </w:rPr>
        <w:t xml:space="preserve"> Legislature, Volume II, The Scope of Competition in the Electric Industry in Texas: A Detailed Analysis</w:t>
      </w:r>
      <w:r>
        <w:rPr/>
        <w:t>, Austin, January 1997, p. VI-8.</w:t>
      </w:r>
    </w:p>
  </w:footnote>
  <w:footnote w:id="35">
    <w:p>
      <w:pPr>
        <w:pStyle w:val="FootnoteText"/>
        <w:rPr/>
      </w:pPr>
      <w:r>
        <w:rPr>
          <w:rStyle w:val="FootnoteCharacters"/>
        </w:rPr>
        <w:footnoteRef/>
      </w:r>
      <w:r>
        <w:rPr/>
        <w:t xml:space="preserve"> </w:t>
      </w:r>
      <w:r>
        <w:rPr/>
        <w:t>Considerable discussion ensued regarding which perspective was most important, that of the utility (revenue requirement), the participant in the DSM program, average utility rates (rate impact measure), or society as a whole.</w:t>
      </w:r>
    </w:p>
  </w:footnote>
  <w:footnote w:id="36">
    <w:p>
      <w:pPr>
        <w:pStyle w:val="FootnoteText"/>
        <w:rPr/>
      </w:pPr>
      <w:r>
        <w:rPr>
          <w:rStyle w:val="FootnoteCharacters"/>
        </w:rPr>
        <w:footnoteRef/>
      </w:r>
      <w:r>
        <w:rPr/>
        <w:t xml:space="preserve"> </w:t>
      </w:r>
      <w:r>
        <w:rPr/>
        <w:t>Houston Lighting and Power Company (now Reliant Energy HL&amp;P) Energy Efficiency Plan, December 1987.  In a subsequent rate case, the Public Utility Commission approved most of the load retention rates and economic development schemes, but ordered the utility to cease seven load building DSM programs.</w:t>
      </w:r>
    </w:p>
  </w:footnote>
  <w:footnote w:id="37">
    <w:p>
      <w:pPr>
        <w:pStyle w:val="FootnoteText"/>
        <w:rPr/>
      </w:pPr>
      <w:r>
        <w:rPr>
          <w:rStyle w:val="FootnoteCharacters"/>
        </w:rPr>
        <w:footnoteRef/>
      </w:r>
      <w:r>
        <w:rPr/>
        <w:t xml:space="preserve"> </w:t>
      </w:r>
      <w:r>
        <w:rPr/>
        <w:t>Utility tariffs for roadway and security lighting are unmetered; similar arrangements are not available to others.  Off-peak energy charges were assessed to the tariff, however, others were required to pay average rates for metered nighttime lighting.</w:t>
      </w:r>
    </w:p>
  </w:footnote>
  <w:footnote w:id="38">
    <w:p>
      <w:pPr>
        <w:pStyle w:val="FootnoteText"/>
        <w:rPr/>
      </w:pPr>
      <w:r>
        <w:rPr>
          <w:rStyle w:val="FootnoteCharacters"/>
        </w:rPr>
        <w:footnoteRef/>
      </w:r>
      <w:r>
        <w:rPr/>
        <w:t xml:space="preserve"> </w:t>
      </w:r>
      <w:r>
        <w:rPr/>
        <w:t>Integrated resource planning rules adopted in 1996.</w:t>
      </w:r>
    </w:p>
  </w:footnote>
  <w:footnote w:id="39">
    <w:p>
      <w:pPr>
        <w:pStyle w:val="FootnoteText"/>
        <w:rPr/>
      </w:pPr>
      <w:r>
        <w:rPr>
          <w:rStyle w:val="FootnoteCharacters"/>
        </w:rPr>
        <w:footnoteRef/>
      </w:r>
      <w:r>
        <w:rPr/>
        <w:t xml:space="preserve"> </w:t>
      </w:r>
      <w:r>
        <w:rPr/>
        <w:t>Public Utility Commission of Texas Substantive Rule §25.341 and §25.342.</w:t>
      </w:r>
    </w:p>
  </w:footnote>
  <w:footnote w:id="40">
    <w:p>
      <w:pPr>
        <w:pStyle w:val="FootnoteText"/>
        <w:rPr/>
      </w:pPr>
      <w:r>
        <w:rPr>
          <w:rStyle w:val="FootnoteCharacters"/>
        </w:rPr>
        <w:footnoteRef/>
      </w:r>
      <w:r>
        <w:rPr/>
        <w:t xml:space="preserve"> </w:t>
      </w:r>
      <w:r>
        <w:rPr/>
        <w:t>Mike Volker would prefer: "Consumer welfare may or may not be enhanced when a utility provides services that are already available in the market."  Mike also expressed concern for unregulated monopolies that may develop if "…scale economies will dictate a monopolistic structure (again) eventually anyhow. … But what competitive benefits are there to consumers if there is only one airline serving a market?"  Finally. Mike echoes Alfred Kahn and asks that we "Treat incumbents fairly."</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4"/>
      </w:rPr>
    </w:pPr>
    <w:r>
      <w:rPr>
        <w:b/>
        <w:sz w:val="24"/>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shape_0" adj="10998" fillcolor="#eaeaea" stroked="t" o:allowincell="f" style="position:absolute;margin-left:104.4pt;margin-top:252pt;width:237.55pt;height:201.55pt;mso-wrap-style:none;v-text-anchor:middle" type="_x0000_t172">
          <v:path textpathok="t"/>
          <v:textpath on="t" fitshape="t" string="DRAFT" style="font-family:&quot;Arial Black&quot;;font-size:12pt" trim="t"/>
          <v:fill o:detectmouseclick="t" color2="#9f9f9f"/>
          <v:stroke color="#4d4d4d" weight="3240" joinstyle="miter" endcap="flat"/>
          <w10:wrap type="none"/>
        </v:shape>
      </w:pic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16"/>
      </w:rPr>
    </w:pPr>
    <w:r>
      <w:pict>
        <v:shape id="shape_0" adj="10998" fillcolor="#eaeaea" stroked="t" o:allowincell="f" style="position:absolute;margin-left:116.4pt;margin-top:264pt;width:237.55pt;height:201.55pt;mso-wrap-style:none;v-text-anchor:middle" type="_x0000_t172">
          <v:path textpathok="t"/>
          <v:textpath on="t" fitshape="t" string="DRAFT" style="font-family:&quot;Arial Black&quot;;font-size:12pt" trim="t"/>
          <v:fill o:detectmouseclick="t" color2="#9f9f9f"/>
          <v:stroke color="#4d4d4d" weight="3240" joinstyle="miter" endcap="flat"/>
          <w10:wrap type="none"/>
        </v:shape>
      </w:pict>
    </w:r>
    <w:r>
      <w:rPr>
        <w:sz w:val="16"/>
      </w:rPr>
      <w:t>DRAFT for 09/13/01 meeting</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16"/>
      </w:rPr>
    </w:pPr>
    <w:r>
      <w:pict>
        <v:shape id="shape_0" adj="10998" fillcolor="#eaeaea" stroked="t" o:allowincell="f" style="position:absolute;margin-left:116.4pt;margin-top:264pt;width:237.55pt;height:201.55pt;mso-wrap-style:none;v-text-anchor:middle" type="_x0000_t172">
          <v:path textpathok="t"/>
          <v:textpath on="t" fitshape="t" string="DRAFT" style="font-family:&quot;Arial Black&quot;;font-size:12pt" trim="t"/>
          <v:fill o:detectmouseclick="t" color2="#9f9f9f"/>
          <v:stroke color="#4d4d4d" weight="3240" joinstyle="miter" endcap="flat"/>
          <w10:wrap type="none"/>
        </v:shape>
      </w:pict>
    </w:r>
    <w:r>
      <w:rPr>
        <w:sz w:val="16"/>
      </w:rPr>
      <w:t>DRAFT for 09/13/01 meeting</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16"/>
      </w:rPr>
    </w:pPr>
    <w:r>
      <w:pict>
        <v:shape id="shape_0" adj="10998" fillcolor="#eaeaea" stroked="t" o:allowincell="f" style="position:absolute;margin-left:116.4pt;margin-top:264pt;width:237.55pt;height:201.55pt;mso-wrap-style:none;v-text-anchor:middle" type="_x0000_t172">
          <v:path textpathok="t"/>
          <v:textpath on="t" fitshape="t" string="DRAFT" style="font-family:&quot;Arial Black&quot;;font-size:12pt" trim="t"/>
          <v:fill o:detectmouseclick="t" color2="#9f9f9f"/>
          <v:stroke color="#4d4d4d" weight="3240" joinstyle="miter" endcap="flat"/>
          <w10:wrap type="none"/>
        </v:shape>
      </w:pict>
    </w:r>
    <w:r>
      <w:rPr>
        <w:sz w:val="16"/>
      </w:rPr>
      <w:t>DRAFT for 09/13/01 meeting</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lowerLetter"/>
      <w:lvlText w:val="%1)"/>
      <w:lvlJc w:val="start"/>
      <w:pPr>
        <w:tabs>
          <w:tab w:val="num" w:pos="1080"/>
        </w:tabs>
        <w:ind w:start="1080" w:hanging="360"/>
      </w:pPr>
      <w:rPr>
        <w:sz w:val="24"/>
        <w:rFonts w:ascii="Times New Roman" w:hAnsi="Times New Roman" w:cs="Times New Roman"/>
      </w:r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bullet"/>
      <w:lvlText w:val=""/>
      <w:lvlJc w:val="start"/>
      <w:pPr>
        <w:tabs>
          <w:tab w:val="num" w:pos="360"/>
        </w:tabs>
        <w:ind w:start="216" w:hanging="216"/>
      </w:pPr>
      <w:rPr>
        <w:rFonts w:ascii="Symbol" w:hAnsi="Symbol" w:cs="Symbol" w:hint="default"/>
        <w:color w:val="auto"/>
      </w:rPr>
    </w:lvl>
  </w:abstractNum>
  <w:abstractNum w:abstractNumId="7">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Heading2"/>
    <w:qFormat/>
    <w:pPr>
      <w:keepNext w:val="true"/>
      <w:numPr>
        <w:ilvl w:val="0"/>
        <w:numId w:val="1"/>
      </w:numPr>
      <w:spacing w:before="600" w:after="120"/>
      <w:jc w:val="center"/>
      <w:outlineLvl w:val="0"/>
    </w:pPr>
    <w:rPr>
      <w:b/>
      <w:smallCaps/>
      <w:kern w:val="2"/>
      <w:sz w:val="32"/>
    </w:rPr>
  </w:style>
  <w:style w:type="paragraph" w:styleId="Heading2">
    <w:name w:val="heading 2"/>
    <w:basedOn w:val="Normal"/>
    <w:next w:val="BodyText"/>
    <w:qFormat/>
    <w:pPr>
      <w:keepNext w:val="true"/>
      <w:numPr>
        <w:ilvl w:val="1"/>
        <w:numId w:val="1"/>
      </w:numPr>
      <w:spacing w:before="480" w:after="120"/>
      <w:outlineLvl w:val="1"/>
    </w:pPr>
    <w:rPr>
      <w:b/>
      <w:i/>
      <w:sz w:val="28"/>
    </w:rPr>
  </w:style>
  <w:style w:type="paragraph" w:styleId="Heading3">
    <w:name w:val="heading 3"/>
    <w:basedOn w:val="Normal"/>
    <w:next w:val="BodyText"/>
    <w:qFormat/>
    <w:pPr>
      <w:keepNext w:val="true"/>
      <w:numPr>
        <w:ilvl w:val="2"/>
        <w:numId w:val="1"/>
      </w:numPr>
      <w:spacing w:before="360" w:after="120"/>
      <w:ind w:hanging="0" w:start="720" w:end="0"/>
      <w:outlineLvl w:val="2"/>
    </w:pPr>
    <w:rPr>
      <w:b/>
      <w:sz w:val="24"/>
      <w:u w:val="single"/>
    </w:rPr>
  </w:style>
  <w:style w:type="paragraph" w:styleId="Heading4">
    <w:name w:val="heading 4"/>
    <w:basedOn w:val="Normal"/>
    <w:next w:val="Normal"/>
    <w:qFormat/>
    <w:pPr>
      <w:keepNext w:val="true"/>
      <w:numPr>
        <w:ilvl w:val="3"/>
        <w:numId w:val="1"/>
      </w:numPr>
      <w:spacing w:before="120" w:after="120"/>
      <w:ind w:hanging="0" w:start="1440" w:end="0"/>
      <w:outlineLvl w:val="3"/>
    </w:pPr>
    <w:rPr>
      <w:i/>
      <w:sz w:val="24"/>
    </w:rPr>
  </w:style>
  <w:style w:type="paragraph" w:styleId="Heading5">
    <w:name w:val="heading 5"/>
    <w:basedOn w:val="Normal"/>
    <w:next w:val="Normal"/>
    <w:qFormat/>
    <w:pPr>
      <w:keepNext w:val="true"/>
      <w:numPr>
        <w:ilvl w:val="4"/>
        <w:numId w:val="1"/>
      </w:numPr>
      <w:jc w:val="center"/>
      <w:outlineLvl w:val="4"/>
    </w:pPr>
    <w:rPr>
      <w:sz w:val="40"/>
    </w:rPr>
  </w:style>
  <w:style w:type="paragraph" w:styleId="Heading6">
    <w:name w:val="heading 6"/>
    <w:basedOn w:val="Normal"/>
    <w:next w:val="Normal"/>
    <w:qFormat/>
    <w:pPr>
      <w:keepNext w:val="true"/>
      <w:numPr>
        <w:ilvl w:val="5"/>
        <w:numId w:val="1"/>
      </w:numPr>
      <w:jc w:val="center"/>
      <w:outlineLvl w:val="5"/>
    </w:pPr>
    <w:rPr>
      <w:sz w:val="36"/>
    </w:rPr>
  </w:style>
  <w:style w:type="paragraph" w:styleId="Heading7">
    <w:name w:val="heading 7"/>
    <w:basedOn w:val="Normal"/>
    <w:next w:val="Normal"/>
    <w:qFormat/>
    <w:pPr>
      <w:keepNext w:val="true"/>
      <w:numPr>
        <w:ilvl w:val="6"/>
        <w:numId w:val="1"/>
      </w:numPr>
      <w:outlineLvl w:val="6"/>
    </w:pPr>
    <w:rPr>
      <w:b/>
      <w:bCs/>
      <w:sz w:val="24"/>
    </w:rPr>
  </w:style>
  <w:style w:type="paragraph" w:styleId="Heading8">
    <w:name w:val="heading 8"/>
    <w:basedOn w:val="Normal"/>
    <w:next w:val="Normal"/>
    <w:qFormat/>
    <w:pPr>
      <w:keepNext w:val="true"/>
      <w:numPr>
        <w:ilvl w:val="7"/>
        <w:numId w:val="1"/>
      </w:numPr>
      <w:jc w:val="center"/>
      <w:outlineLvl w:val="7"/>
    </w:pPr>
    <w:rPr>
      <w:b/>
      <w:sz w:val="48"/>
    </w:rPr>
  </w:style>
  <w:style w:type="paragraph" w:styleId="Heading9">
    <w:name w:val="heading 9"/>
    <w:basedOn w:val="Normal"/>
    <w:next w:val="Normal"/>
    <w:qFormat/>
    <w:pPr>
      <w:keepNext w:val="true"/>
      <w:numPr>
        <w:ilvl w:val="8"/>
        <w:numId w:val="1"/>
      </w:numPr>
      <w:pBdr>
        <w:top w:val="single" w:sz="4" w:space="1" w:color="000000"/>
        <w:left w:val="single" w:sz="4" w:space="4" w:color="000000"/>
        <w:bottom w:val="single" w:sz="4" w:space="1" w:color="000000"/>
        <w:right w:val="single" w:sz="4" w:space="4" w:color="000000"/>
      </w:pBdr>
      <w:ind w:hanging="0" w:start="720" w:end="720"/>
      <w:jc w:val="center"/>
      <w:outlineLvl w:val="8"/>
    </w:pPr>
    <w:rPr>
      <w:i/>
      <w:color w:val="0000FF"/>
      <w:sz w:val="28"/>
    </w:rPr>
  </w:style>
  <w:style w:type="character" w:styleId="WW8Num2z0">
    <w:name w:val="WW8Num2z0"/>
    <w:qFormat/>
    <w:rPr>
      <w:rFonts w:ascii="Wingdings" w:hAnsi="Wingdings" w:cs="Wingdings"/>
    </w:rPr>
  </w:style>
  <w:style w:type="character" w:styleId="WW8Num3z0">
    <w:name w:val="WW8Num3z0"/>
    <w:qFormat/>
    <w:rPr/>
  </w:style>
  <w:style w:type="character" w:styleId="WW8Num4z0">
    <w:name w:val="WW8Num4z0"/>
    <w:qFormat/>
    <w:rPr>
      <w:rFonts w:ascii="Wingdings" w:hAnsi="Wingdings" w:cs="Wingdings"/>
    </w:rPr>
  </w:style>
  <w:style w:type="character" w:styleId="WW8Num5z0">
    <w:name w:val="WW8Num5z0"/>
    <w:qFormat/>
    <w:rPr>
      <w:rFonts w:ascii="Symbol" w:hAnsi="Symbol" w:cs="Symbol"/>
      <w:sz w:val="16"/>
    </w:rPr>
  </w:style>
  <w:style w:type="character" w:styleId="WW8Num6z0">
    <w:name w:val="WW8Num6z0"/>
    <w:qFormat/>
    <w:rPr>
      <w:rFonts w:ascii="Wingdings" w:hAnsi="Wingdings" w:cs="Wingdings"/>
      <w:sz w:val="24"/>
    </w:rPr>
  </w:style>
  <w:style w:type="character" w:styleId="WW8Num7z0">
    <w:name w:val="WW8Num7z0"/>
    <w:qFormat/>
    <w:rPr>
      <w:rFonts w:ascii="Symbol" w:hAnsi="Symbol" w:cs="Symbol"/>
    </w:rPr>
  </w:style>
  <w:style w:type="character" w:styleId="WW8Num8z0">
    <w:name w:val="WW8Num8z0"/>
    <w:qFormat/>
    <w:rPr>
      <w:rFonts w:ascii="Wingdings" w:hAnsi="Wingdings" w:cs="Wingdings"/>
      <w:sz w:val="16"/>
    </w:rPr>
  </w:style>
  <w:style w:type="character" w:styleId="WW8Num9z0">
    <w:name w:val="WW8Num9z0"/>
    <w:qFormat/>
    <w:rPr>
      <w:rFonts w:ascii="Symbol" w:hAnsi="Symbol" w:cs="Symbol"/>
    </w:rPr>
  </w:style>
  <w:style w:type="character" w:styleId="WW8Num10z0">
    <w:name w:val="WW8Num10z0"/>
    <w:qFormat/>
    <w:rPr>
      <w:rFonts w:ascii="Times New Roman" w:hAnsi="Times New Roman" w:cs="Times New Roman"/>
      <w:sz w:val="24"/>
    </w:rPr>
  </w:style>
  <w:style w:type="character" w:styleId="WW8Num11z0">
    <w:name w:val="WW8Num11z0"/>
    <w:qFormat/>
    <w:rPr>
      <w:rFonts w:ascii="Wingdings" w:hAnsi="Wingdings" w:cs="Wingdings"/>
      <w:sz w:val="24"/>
    </w:rPr>
  </w:style>
  <w:style w:type="character" w:styleId="WW8Num12z0">
    <w:name w:val="WW8Num12z0"/>
    <w:qFormat/>
    <w:rPr>
      <w:rFonts w:ascii="Symbol" w:hAnsi="Symbol" w:cs="Symbol"/>
      <w:sz w:val="16"/>
    </w:rPr>
  </w:style>
  <w:style w:type="character" w:styleId="WW8Num13z0">
    <w:name w:val="WW8Num13z0"/>
    <w:qFormat/>
    <w:rPr>
      <w:rFonts w:ascii="Symbol" w:hAnsi="Symbol" w:cs="Symbol"/>
    </w:rPr>
  </w:style>
  <w:style w:type="character" w:styleId="WW8Num14z0">
    <w:name w:val="WW8Num14z0"/>
    <w:qFormat/>
    <w:rPr>
      <w:rFonts w:ascii="Symbol" w:hAnsi="Symbol" w:cs="Symbol"/>
      <w:sz w:val="16"/>
    </w:rPr>
  </w:style>
  <w:style w:type="character" w:styleId="WW8Num15z0">
    <w:name w:val="WW8Num15z0"/>
    <w:qFormat/>
    <w:rPr>
      <w:rFonts w:ascii="Wingdings" w:hAnsi="Wingdings" w:cs="Wingdings"/>
      <w:sz w:val="16"/>
    </w:rPr>
  </w:style>
  <w:style w:type="character" w:styleId="WW8Num16z0">
    <w:name w:val="WW8Num16z0"/>
    <w:qFormat/>
    <w:rPr>
      <w:rFonts w:ascii="Symbol" w:hAnsi="Symbol" w:cs="Symbol"/>
      <w:sz w:val="16"/>
    </w:rPr>
  </w:style>
  <w:style w:type="character" w:styleId="WW8Num17z0">
    <w:name w:val="WW8Num17z0"/>
    <w:qFormat/>
    <w:rPr>
      <w:rFonts w:ascii="Wingdings" w:hAnsi="Wingdings" w:cs="Wingdings"/>
    </w:rPr>
  </w:style>
  <w:style w:type="character" w:styleId="WW8Num18z0">
    <w:name w:val="WW8Num18z0"/>
    <w:qFormat/>
    <w:rPr>
      <w:rFonts w:ascii="Symbol" w:hAnsi="Symbol" w:cs="Symbol"/>
      <w:sz w:val="16"/>
    </w:rPr>
  </w:style>
  <w:style w:type="character" w:styleId="WW8Num19z0">
    <w:name w:val="WW8Num19z0"/>
    <w:qFormat/>
    <w:rPr>
      <w:rFonts w:ascii="Times New Roman" w:hAnsi="Times New Roman" w:cs="Times New Roman"/>
      <w:b w:val="false"/>
      <w:i/>
      <w:sz w:val="24"/>
    </w:rPr>
  </w:style>
  <w:style w:type="character" w:styleId="WW8Num22z0">
    <w:name w:val="WW8Num22z0"/>
    <w:qFormat/>
    <w:rPr>
      <w:rFonts w:ascii="Symbol" w:hAnsi="Symbol" w:cs="Symbol"/>
      <w:sz w:val="16"/>
    </w:rPr>
  </w:style>
  <w:style w:type="character" w:styleId="WW8Num24z0">
    <w:name w:val="WW8Num24z0"/>
    <w:qFormat/>
    <w:rPr>
      <w:rFonts w:ascii="Wingdings" w:hAnsi="Wingdings" w:cs="Wingdings"/>
    </w:rPr>
  </w:style>
  <w:style w:type="character" w:styleId="WW8Num25z0">
    <w:name w:val="WW8Num25z0"/>
    <w:qFormat/>
    <w:rPr>
      <w:rFonts w:ascii="Wingdings" w:hAnsi="Wingdings" w:cs="Wingdings"/>
      <w:sz w:val="24"/>
    </w:rPr>
  </w:style>
  <w:style w:type="character" w:styleId="WW8Num26z0">
    <w:name w:val="WW8Num26z0"/>
    <w:qFormat/>
    <w:rPr>
      <w:rFonts w:ascii="Symbol" w:hAnsi="Symbol" w:cs="Symbol"/>
      <w:color w:val="auto"/>
    </w:rPr>
  </w:style>
  <w:style w:type="character" w:styleId="WW8Num27z0">
    <w:name w:val="WW8Num27z0"/>
    <w:qFormat/>
    <w:rPr>
      <w:rFonts w:ascii="Wingdings" w:hAnsi="Wingdings" w:cs="Wingdings"/>
    </w:rPr>
  </w:style>
  <w:style w:type="character" w:styleId="WW8Num27z3">
    <w:name w:val="WW8Num27z3"/>
    <w:qFormat/>
    <w:rPr>
      <w:rFonts w:ascii="Symbol" w:hAnsi="Symbol" w:cs="Symbol"/>
    </w:rPr>
  </w:style>
  <w:style w:type="character" w:styleId="WW8Num27z4">
    <w:name w:val="WW8Num27z4"/>
    <w:qFormat/>
    <w:rPr>
      <w:rFonts w:ascii="Courier New" w:hAnsi="Courier New" w:cs="Courier New"/>
    </w:rPr>
  </w:style>
  <w:style w:type="character" w:styleId="WW8Num28z0">
    <w:name w:val="WW8Num28z0"/>
    <w:qFormat/>
    <w:rPr>
      <w:rFonts w:ascii="Wingdings" w:hAnsi="Wingdings" w:cs="Wingdings"/>
    </w:rPr>
  </w:style>
  <w:style w:type="character" w:styleId="WW8Num29z0">
    <w:name w:val="WW8Num29z0"/>
    <w:qFormat/>
    <w:rPr>
      <w:rFonts w:ascii="Symbol" w:hAnsi="Symbol" w:cs="Symbol"/>
      <w:sz w:val="16"/>
    </w:rPr>
  </w:style>
  <w:style w:type="character" w:styleId="WW8Num31z0">
    <w:name w:val="WW8Num31z0"/>
    <w:qFormat/>
    <w:rPr>
      <w:rFonts w:ascii="Wingdings" w:hAnsi="Wingdings" w:cs="Wingdings"/>
      <w:sz w:val="24"/>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CommentReference">
    <w:name w:val="Comment Reference"/>
    <w:basedOn w:val="DefaultParagraphFont"/>
    <w:qFormat/>
    <w:rPr>
      <w:sz w:val="16"/>
      <w:szCs w:val="16"/>
    </w:rPr>
  </w:style>
  <w:style w:type="character" w:styleId="FollowedHyperlink">
    <w:name w:val="FollowedHyperlink"/>
    <w:basedOn w:val="DefaultParagraphFont"/>
    <w:rPr>
      <w:color w:val="800080"/>
      <w:u w:val="single"/>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120" w:after="120"/>
    </w:pPr>
    <w:rPr>
      <w:sz w:val="24"/>
    </w:rPr>
  </w:style>
  <w:style w:type="paragraph" w:styleId="List">
    <w:name w:val="List"/>
    <w:basedOn w:val="BodyText"/>
    <w:pPr/>
    <w:rPr>
      <w:rFonts w:cs="NotoSans NF"/>
    </w:rPr>
  </w:style>
  <w:style w:type="paragraph" w:styleId="Caption">
    <w:name w:val="caption"/>
    <w:basedOn w:val="Normal"/>
    <w:next w:val="Normal"/>
    <w:qFormat/>
    <w:pPr>
      <w:keepNext w:val="true"/>
      <w:spacing w:before="240" w:after="240"/>
      <w:jc w:val="center"/>
    </w:pPr>
    <w:rPr>
      <w:b/>
      <w:sz w:val="28"/>
    </w:rPr>
  </w:style>
  <w:style w:type="paragraph" w:styleId="Index">
    <w:name w:val="Index"/>
    <w:basedOn w:val="Normal"/>
    <w:qFormat/>
    <w:pPr>
      <w:suppressLineNumbers/>
    </w:pPr>
    <w:rPr>
      <w:rFonts w:cs="NotoSans NF"/>
    </w:rPr>
  </w:style>
  <w:style w:type="paragraph" w:styleId="BlockText">
    <w:name w:val="Block Text"/>
    <w:basedOn w:val="Normal"/>
    <w:qFormat/>
    <w:pPr>
      <w:spacing w:before="120" w:after="120"/>
      <w:ind w:hanging="0" w:start="1080" w:end="720"/>
    </w:pPr>
    <w:rPr>
      <w:sz w:val="24"/>
    </w:rPr>
  </w:style>
  <w:style w:type="paragraph" w:styleId="BodyText2">
    <w:name w:val="Body Text 2"/>
    <w:basedOn w:val="Normal"/>
    <w:qFormat/>
    <w:pPr>
      <w:spacing w:lineRule="auto" w:line="480" w:before="120" w:after="120"/>
    </w:pPr>
    <w:rPr>
      <w:sz w:val="24"/>
    </w:rPr>
  </w:style>
  <w:style w:type="paragraph" w:styleId="Boxtext">
    <w:name w:val="Box text"/>
    <w:basedOn w:val="BodyText"/>
    <w:qFormat/>
    <w:pPr>
      <w:keepLines/>
      <w:pBdr>
        <w:top w:val="single" w:sz="18" w:space="6" w:color="000000" w:shadow="1"/>
        <w:left w:val="single" w:sz="18" w:space="6" w:color="000000" w:shadow="1"/>
        <w:bottom w:val="single" w:sz="18" w:space="6" w:color="000000" w:shadow="1"/>
        <w:right w:val="single" w:sz="18" w:space="6" w:color="000000" w:shadow="1"/>
      </w:pBdr>
      <w:ind w:hanging="0" w:start="144" w:end="144"/>
      <w:jc w:val="both"/>
    </w:pPr>
    <w:rPr/>
  </w:style>
  <w:style w:type="paragraph" w:styleId="FootnoteText">
    <w:name w:val="footnote text"/>
    <w:basedOn w:val="Normal"/>
    <w:pPr/>
    <w:rPr/>
  </w:style>
  <w:style w:type="paragraph" w:styleId="Style11">
    <w:name w:val="Style1"/>
    <w:basedOn w:val="Normal"/>
    <w:qFormat/>
    <w:pPr/>
    <w:rPr>
      <w:rFonts w:ascii="Book Antiqua" w:hAnsi="Book Antiqua" w:cs="Book Antiqua"/>
    </w:rPr>
  </w:style>
  <w:style w:type="paragraph" w:styleId="BoxSummary">
    <w:name w:val="Box Summary"/>
    <w:basedOn w:val="Boxtext"/>
    <w:qFormat/>
    <w:pPr>
      <w:keepNext w:val="true"/>
      <w:keepLines w:val="false"/>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18"/>
      <w:lang w:val="en-CA" w:eastAsia="en-CA"/>
    </w:rPr>
  </w:style>
  <w:style w:type="paragraph" w:styleId="Footer">
    <w:name w:val="footer"/>
    <w:basedOn w:val="Normal"/>
    <w:pPr>
      <w:tabs>
        <w:tab w:val="clear" w:pos="720"/>
        <w:tab w:val="center" w:pos="4320" w:leader="none"/>
        <w:tab w:val="right" w:pos="8640" w:leader="none"/>
      </w:tabs>
    </w:pPr>
    <w:rPr>
      <w:sz w:val="16"/>
    </w:rPr>
  </w:style>
  <w:style w:type="paragraph" w:styleId="BoxBullet">
    <w:name w:val="Box Bullet"/>
    <w:basedOn w:val="Boxtext"/>
    <w:qFormat/>
    <w:pPr>
      <w:numPr>
        <w:ilvl w:val="0"/>
        <w:numId w:val="7"/>
      </w:numPr>
      <w:tabs>
        <w:tab w:val="clear" w:pos="720"/>
        <w:tab w:val="left" w:pos="504" w:leader="none"/>
      </w:tabs>
      <w:ind w:hanging="0" w:start="504" w:end="144"/>
    </w:pPr>
    <w:rPr/>
  </w:style>
  <w:style w:type="paragraph" w:styleId="ListBullet">
    <w:name w:val="List Bullet"/>
    <w:basedOn w:val="Normal"/>
    <w:qFormat/>
    <w:pPr>
      <w:numPr>
        <w:ilvl w:val="0"/>
        <w:numId w:val="3"/>
      </w:numPr>
      <w:tabs>
        <w:tab w:val="clear" w:pos="720"/>
      </w:tabs>
      <w:spacing w:before="120" w:after="120"/>
      <w:ind w:hanging="0" w:start="720" w:end="0"/>
    </w:pPr>
    <w:rPr>
      <w:sz w:val="24"/>
    </w:rPr>
  </w:style>
  <w:style w:type="paragraph" w:styleId="ListNumber">
    <w:name w:val="List Number"/>
    <w:basedOn w:val="Normal"/>
    <w:qFormat/>
    <w:pPr>
      <w:numPr>
        <w:ilvl w:val="0"/>
        <w:numId w:val="2"/>
      </w:numPr>
      <w:tabs>
        <w:tab w:val="clear" w:pos="720"/>
      </w:tabs>
      <w:spacing w:before="120" w:after="120"/>
      <w:ind w:hanging="0" w:start="720" w:end="0"/>
    </w:pPr>
    <w:rPr>
      <w:sz w:val="24"/>
    </w:rPr>
  </w:style>
  <w:style w:type="paragraph" w:styleId="BodyText3">
    <w:name w:val="Body Text 3"/>
    <w:basedOn w:val="Normal"/>
    <w:qFormat/>
    <w:pPr>
      <w:spacing w:before="0" w:after="120"/>
    </w:pPr>
    <w:rPr>
      <w:sz w:val="16"/>
    </w:rPr>
  </w:style>
  <w:style w:type="paragraph" w:styleId="Index1">
    <w:name w:val="index 1"/>
    <w:basedOn w:val="Normal"/>
    <w:next w:val="Normal"/>
    <w:pPr>
      <w:ind w:hanging="200" w:start="200" w:end="0"/>
    </w:pPr>
    <w:rPr/>
  </w:style>
  <w:style w:type="paragraph" w:styleId="TOC1">
    <w:name w:val="toc 1"/>
    <w:basedOn w:val="Normal"/>
    <w:next w:val="Normal"/>
    <w:pPr>
      <w:tabs>
        <w:tab w:val="clear" w:pos="720"/>
        <w:tab w:val="right" w:pos="8630" w:leader="dot"/>
      </w:tabs>
      <w:spacing w:before="120" w:after="0"/>
    </w:pPr>
    <w:rPr>
      <w:smallCaps/>
      <w:sz w:val="24"/>
      <w:lang w:val="en-CA" w:eastAsia="en-CA"/>
    </w:rPr>
  </w:style>
  <w:style w:type="paragraph" w:styleId="TOC2">
    <w:name w:val="toc 2"/>
    <w:basedOn w:val="Normal"/>
    <w:next w:val="Normal"/>
    <w:pPr>
      <w:tabs>
        <w:tab w:val="clear" w:pos="720"/>
        <w:tab w:val="right" w:pos="8630" w:leader="dot"/>
      </w:tabs>
      <w:ind w:hanging="0" w:start="720" w:end="0"/>
    </w:pPr>
    <w:rPr>
      <w:sz w:val="24"/>
      <w:lang w:val="en-CA" w:eastAsia="en-CA"/>
    </w:rPr>
  </w:style>
  <w:style w:type="paragraph" w:styleId="TOC3">
    <w:name w:val="toc 3"/>
    <w:basedOn w:val="Normal"/>
    <w:next w:val="Normal"/>
    <w:pPr>
      <w:tabs>
        <w:tab w:val="clear" w:pos="720"/>
        <w:tab w:val="right" w:pos="8630" w:leader="dot"/>
      </w:tabs>
      <w:ind w:hanging="0" w:start="1440" w:end="0"/>
    </w:pPr>
    <w:rPr>
      <w:sz w:val="24"/>
      <w:lang w:val="en-CA" w:eastAsia="en-CA"/>
    </w:rPr>
  </w:style>
  <w:style w:type="paragraph" w:styleId="TOC4">
    <w:name w:val="toc 4"/>
    <w:basedOn w:val="Normal"/>
    <w:next w:val="Normal"/>
    <w:pPr>
      <w:ind w:hanging="0" w:start="600" w:end="0"/>
    </w:pPr>
    <w:rPr/>
  </w:style>
  <w:style w:type="paragraph" w:styleId="TOC5">
    <w:name w:val="toc 5"/>
    <w:basedOn w:val="Normal"/>
    <w:next w:val="Normal"/>
    <w:pPr>
      <w:ind w:hanging="0" w:start="800" w:end="0"/>
    </w:pPr>
    <w:rPr/>
  </w:style>
  <w:style w:type="paragraph" w:styleId="TOC6">
    <w:name w:val="toc 6"/>
    <w:basedOn w:val="Normal"/>
    <w:next w:val="Normal"/>
    <w:pPr>
      <w:ind w:hanging="0" w:start="1000" w:end="0"/>
    </w:pPr>
    <w:rPr/>
  </w:style>
  <w:style w:type="paragraph" w:styleId="TOC7">
    <w:name w:val="toc 7"/>
    <w:basedOn w:val="Normal"/>
    <w:next w:val="Normal"/>
    <w:pPr>
      <w:ind w:hanging="0" w:start="1200" w:end="0"/>
    </w:pPr>
    <w:rPr/>
  </w:style>
  <w:style w:type="paragraph" w:styleId="TOC8">
    <w:name w:val="toc 8"/>
    <w:basedOn w:val="Normal"/>
    <w:next w:val="Normal"/>
    <w:pPr>
      <w:ind w:hanging="0" w:start="1400" w:end="0"/>
    </w:pPr>
    <w:rPr/>
  </w:style>
  <w:style w:type="paragraph" w:styleId="TOC9">
    <w:name w:val="toc 9"/>
    <w:basedOn w:val="Normal"/>
    <w:next w:val="Normal"/>
    <w:pPr>
      <w:ind w:hanging="0" w:start="1600" w:end="0"/>
    </w:pPr>
    <w:rPr/>
  </w:style>
  <w:style w:type="paragraph" w:styleId="DocumentMap">
    <w:name w:val="Document Map"/>
    <w:basedOn w:val="Normal"/>
    <w:qFormat/>
    <w:pPr>
      <w:shd w:fill="000080" w:val="clear"/>
    </w:pPr>
    <w:rPr>
      <w:rFonts w:ascii="Tahoma" w:hAnsi="Tahoma" w:cs="Tahoma"/>
    </w:rPr>
  </w:style>
  <w:style w:type="paragraph" w:styleId="CommentText">
    <w:name w:val="Comment Text"/>
    <w:basedOn w:val="Normal"/>
    <w:qFormat/>
    <w:pPr/>
    <w:rPr/>
  </w:style>
  <w:style w:type="paragraph" w:styleId="Questions">
    <w:name w:val="Questions"/>
    <w:basedOn w:val="BodyText"/>
    <w:next w:val="BodyText"/>
    <w:qFormat/>
    <w:pPr>
      <w:keepNext w:val="true"/>
      <w:keepLines/>
      <w:ind w:hanging="0" w:start="1440" w:end="1440"/>
      <w:jc w:val="center"/>
    </w:pPr>
    <w:rPr>
      <w:i/>
    </w:rPr>
  </w:style>
  <w:style w:type="paragraph" w:styleId="Tabletext">
    <w:name w:val="Table text"/>
    <w:basedOn w:val="Normal"/>
    <w:qFormat/>
    <w:pPr>
      <w:spacing w:before="40" w:after="40"/>
    </w:pPr>
    <w:rPr>
      <w:sz w:val="24"/>
    </w:rPr>
  </w:style>
  <w:style w:type="paragraph" w:styleId="Tableheading">
    <w:name w:val="Table heading"/>
    <w:basedOn w:val="Heading7"/>
    <w:qFormat/>
    <w:pPr>
      <w:keepLines/>
      <w:numPr>
        <w:ilvl w:val="0"/>
        <w:numId w:val="0"/>
      </w:numPr>
      <w:spacing w:before="120" w:after="120"/>
      <w:outlineLvl w:val="9"/>
    </w:pPr>
    <w:rPr/>
  </w:style>
  <w:style w:type="paragraph" w:styleId="Tablebullets">
    <w:name w:val="Table bullets"/>
    <w:basedOn w:val="Tabletext"/>
    <w:qFormat/>
    <w:pPr>
      <w:numPr>
        <w:ilvl w:val="0"/>
        <w:numId w:val="6"/>
      </w:numPr>
      <w:tabs>
        <w:tab w:val="clear" w:pos="720"/>
        <w:tab w:val="left" w:pos="216" w:leader="none"/>
      </w:tabs>
    </w:pPr>
    <w:rPr/>
  </w:style>
  <w:style w:type="paragraph" w:styleId="Index2">
    <w:name w:val="index 2"/>
    <w:basedOn w:val="Normal"/>
    <w:next w:val="Normal"/>
    <w:pPr>
      <w:ind w:hanging="200" w:start="400" w:end="0"/>
    </w:pPr>
    <w:rPr/>
  </w:style>
  <w:style w:type="paragraph" w:styleId="Index3">
    <w:name w:val="index 3"/>
    <w:basedOn w:val="Normal"/>
    <w:next w:val="Normal"/>
    <w:pPr>
      <w:ind w:hanging="200" w:start="600" w:end="0"/>
    </w:pPr>
    <w:rPr/>
  </w:style>
  <w:style w:type="paragraph" w:styleId="Index4">
    <w:name w:val="Index 4"/>
    <w:basedOn w:val="Normal"/>
    <w:next w:val="Normal"/>
    <w:qFormat/>
    <w:pPr>
      <w:ind w:hanging="200" w:start="800" w:end="0"/>
    </w:pPr>
    <w:rPr/>
  </w:style>
  <w:style w:type="paragraph" w:styleId="Index5">
    <w:name w:val="Index 5"/>
    <w:basedOn w:val="Normal"/>
    <w:next w:val="Normal"/>
    <w:qFormat/>
    <w:pPr>
      <w:ind w:hanging="200" w:start="1000" w:end="0"/>
    </w:pPr>
    <w:rPr/>
  </w:style>
  <w:style w:type="paragraph" w:styleId="Index6">
    <w:name w:val="Index 6"/>
    <w:basedOn w:val="Normal"/>
    <w:next w:val="Normal"/>
    <w:qFormat/>
    <w:pPr>
      <w:ind w:hanging="200" w:start="1200" w:end="0"/>
    </w:pPr>
    <w:rPr/>
  </w:style>
  <w:style w:type="paragraph" w:styleId="Index7">
    <w:name w:val="Index 7"/>
    <w:basedOn w:val="Normal"/>
    <w:next w:val="Normal"/>
    <w:qFormat/>
    <w:pPr>
      <w:ind w:hanging="200" w:start="1400" w:end="0"/>
    </w:pPr>
    <w:rPr/>
  </w:style>
  <w:style w:type="paragraph" w:styleId="Index8">
    <w:name w:val="Index 8"/>
    <w:basedOn w:val="Normal"/>
    <w:next w:val="Normal"/>
    <w:qFormat/>
    <w:pPr>
      <w:ind w:hanging="200" w:start="1600" w:end="0"/>
    </w:pPr>
    <w:rPr/>
  </w:style>
  <w:style w:type="paragraph" w:styleId="Index9">
    <w:name w:val="Index 9"/>
    <w:basedOn w:val="Normal"/>
    <w:next w:val="Normal"/>
    <w:qFormat/>
    <w:pPr>
      <w:ind w:hanging="200" w:start="1800" w:end="0"/>
    </w:pPr>
    <w:rPr/>
  </w:style>
  <w:style w:type="paragraph" w:styleId="IndexHeading">
    <w:name w:val="index heading"/>
    <w:basedOn w:val="Normal"/>
    <w:next w:val="Index1"/>
    <w:pPr/>
    <w:rPr/>
  </w:style>
  <w:style w:type="paragraph" w:styleId="Listalpha">
    <w:name w:val="List alpha"/>
    <w:basedOn w:val="Normal"/>
    <w:qFormat/>
    <w:pPr>
      <w:numPr>
        <w:ilvl w:val="0"/>
        <w:numId w:val="4"/>
      </w:numPr>
      <w:spacing w:before="0" w:after="120"/>
    </w:pPr>
    <w:rPr>
      <w:sz w:val="24"/>
    </w:rPr>
  </w:style>
  <w:style w:type="paragraph" w:styleId="Indent">
    <w:name w:val="Indent"/>
    <w:basedOn w:val="Normal"/>
    <w:next w:val="Normal"/>
    <w:qFormat/>
    <w:pPr>
      <w:ind w:hanging="0" w:start="720" w:end="0"/>
    </w:pPr>
    <w:rPr>
      <w:i/>
    </w:rPr>
  </w:style>
  <w:style w:type="paragraph" w:styleId="PlainText">
    <w:name w:val="Plain Text"/>
    <w:basedOn w:val="Normal"/>
    <w:qFormat/>
    <w:pPr/>
    <w:rPr>
      <w:rFonts w:ascii="Courier New" w:hAnsi="Courier New" w:cs="Courier New"/>
    </w:rPr>
  </w:style>
  <w:style w:type="paragraph" w:styleId="Boxnumber">
    <w:name w:val="Box number"/>
    <w:basedOn w:val="Boxtext"/>
    <w:qFormat/>
    <w:pPr>
      <w:numPr>
        <w:ilvl w:val="0"/>
        <w:numId w:val="5"/>
      </w:numPr>
      <w:tabs>
        <w:tab w:val="clear" w:pos="720"/>
        <w:tab w:val="left" w:pos="504" w:leader="none"/>
      </w:tabs>
      <w:ind w:hanging="0" w:start="504" w:end="144"/>
    </w:pPr>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footnotes" Target="footnotes.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Draft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2001-09-25T14:36:00Z</dcterms:created>
  <dc:creator>Nathaniel Treadway</dc:creator>
  <dc:description/>
  <dc:language>en-CA</dc:language>
  <cp:lastModifiedBy>Unknown User</cp:lastModifiedBy>
  <cp:lastPrinted>2001-09-07T11:04:00Z</cp:lastPrinted>
  <dcterms:modified xsi:type="dcterms:W3CDTF">2001-09-25T14:36:00Z</dcterms:modified>
  <cp:revision>2</cp:revision>
  <dc:subject>Business Models and Financial Considerations</dc:subject>
  <dc:title>DISCO of the Future Forum White Paper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r8>1059216380</vt:r8>
  </property>
  <property fmtid="{D5CDD505-2E9C-101B-9397-08002B2CF9AE}" pid="3" name="_AuthorEmail">
    <vt:lpwstr>hduncan@caem.org</vt:lpwstr>
  </property>
  <property fmtid="{D5CDD505-2E9C-101B-9397-08002B2CF9AE}" pid="4" name="_AuthorEmailDisplayName">
    <vt:lpwstr>Hope Duncan</vt:lpwstr>
  </property>
  <property fmtid="{D5CDD505-2E9C-101B-9397-08002B2CF9AE}" pid="5" name="_EmailSubject">
    <vt:lpwstr>IMPORTANT - - Dates for Rescheduled DISCO Meeting and Dinner</vt:lpwstr>
  </property>
</Properties>
</file>