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rPr/>
      </w:pPr>
      <w:r>
        <w:rPr/>
      </w:r>
    </w:p>
    <w:p>
      <w:pPr>
        <w:pStyle w:val="Normal"/>
        <w:rPr/>
      </w:pPr>
      <w:r>
        <w:rPr/>
      </w:r>
    </w:p>
    <w:p>
      <w:pPr>
        <w:pStyle w:val="Heading1"/>
        <w:ind w:hanging="0" w:start="0"/>
        <w:jc w:val="center"/>
        <w:rPr>
          <w:rFonts w:ascii="Bookman Old Style" w:hAnsi="Bookman Old Style" w:cs="Bookman Old Style"/>
          <w:sz w:val="48"/>
        </w:rPr>
      </w:pPr>
      <w:r>
        <w:rPr>
          <w:rFonts w:cs="Bookman Old Style" w:ascii="Bookman Old Style" w:hAnsi="Bookman Old Style"/>
          <w:sz w:val="48"/>
        </w:rPr>
        <w:t>The DISCO of the Future Forum:</w:t>
      </w:r>
    </w:p>
    <w:p>
      <w:pPr>
        <w:pStyle w:val="Heading7"/>
        <w:ind w:hanging="0" w:start="0"/>
        <w:jc w:val="center"/>
        <w:rPr/>
      </w:pPr>
      <w:r>
        <w:rPr>
          <w:sz w:val="48"/>
        </w:rPr>
        <w:t>Minutes of the Second Plenary Session</w:t>
      </w:r>
    </w:p>
    <w:p>
      <w:pPr>
        <w:pStyle w:val="Normal"/>
        <w:jc w:val="center"/>
        <w:rPr>
          <w:sz w:val="48"/>
        </w:rPr>
      </w:pPr>
      <w:r>
        <w:rPr>
          <w:sz w:val="48"/>
        </w:rPr>
      </w:r>
    </w:p>
    <w:p>
      <w:pPr>
        <w:pStyle w:val="Normal"/>
        <w:jc w:val="center"/>
        <w:rPr/>
      </w:pPr>
      <w:r>
        <w:rPr>
          <w:rFonts w:cs="Bookman Old Style" w:ascii="Bookman Old Style" w:hAnsi="Bookman Old Style"/>
          <w:b/>
          <w:bCs/>
          <w:sz w:val="32"/>
        </w:rPr>
        <w:t>Thursday June 21</w:t>
      </w:r>
      <w:r>
        <w:rPr>
          <w:rFonts w:cs="Bookman Old Style" w:ascii="Bookman Old Style" w:hAnsi="Bookman Old Style"/>
          <w:b/>
          <w:bCs/>
          <w:sz w:val="32"/>
          <w:vertAlign w:val="superscript"/>
        </w:rPr>
        <w:t>st</w:t>
      </w:r>
      <w:r>
        <w:rPr>
          <w:rFonts w:cs="Bookman Old Style" w:ascii="Bookman Old Style" w:hAnsi="Bookman Old Style"/>
          <w:b/>
          <w:bCs/>
          <w:sz w:val="32"/>
        </w:rPr>
        <w:t xml:space="preserve"> – Friday June 22</w:t>
      </w:r>
      <w:r>
        <w:rPr>
          <w:rFonts w:cs="Bookman Old Style" w:ascii="Bookman Old Style" w:hAnsi="Bookman Old Style"/>
          <w:b/>
          <w:bCs/>
          <w:sz w:val="32"/>
          <w:vertAlign w:val="superscript"/>
        </w:rPr>
        <w:t>nd</w:t>
      </w:r>
      <w:r>
        <w:rPr>
          <w:rFonts w:cs="Bookman Old Style" w:ascii="Bookman Old Style" w:hAnsi="Bookman Old Style"/>
          <w:b/>
          <w:bCs/>
          <w:sz w:val="32"/>
        </w:rPr>
        <w:t xml:space="preserve"> 2001</w:t>
      </w:r>
    </w:p>
    <w:p>
      <w:pPr>
        <w:pStyle w:val="Normal"/>
        <w:jc w:val="center"/>
        <w:rPr>
          <w:rFonts w:ascii="Bookman Old Style" w:hAnsi="Bookman Old Style" w:cs="Bookman Old Style"/>
          <w:b/>
          <w:bCs/>
          <w:sz w:val="32"/>
        </w:rPr>
      </w:pPr>
      <w:r>
        <w:rPr>
          <w:rFonts w:cs="Bookman Old Style" w:ascii="Bookman Old Style" w:hAnsi="Bookman Old Style"/>
          <w:b/>
          <w:bCs/>
          <w:sz w:val="32"/>
        </w:rPr>
        <w:t>Grand Hyatt Hotel – Washington, DC</w:t>
      </w:r>
    </w:p>
    <w:p>
      <w:pPr>
        <w:pStyle w:val="Normal"/>
        <w:pBdr>
          <w:bottom w:val="single" w:sz="4" w:space="1" w:color="000000"/>
        </w:pBdr>
        <w:rPr>
          <w:rFonts w:ascii="Bookman Old Style" w:hAnsi="Bookman Old Style" w:cs="Bookman Old Style"/>
          <w:b/>
          <w:bCs/>
          <w:sz w:val="32"/>
        </w:rPr>
      </w:pPr>
      <w:r>
        <w:rPr>
          <w:rFonts w:cs="Bookman Old Style" w:ascii="Bookman Old Style" w:hAnsi="Bookman Old Style"/>
          <w:b/>
          <w:bCs/>
          <w:sz w:val="32"/>
        </w:rPr>
      </w:r>
    </w:p>
    <w:p>
      <w:pPr>
        <w:pStyle w:val="Normal"/>
        <w:rPr/>
      </w:pPr>
      <w:r>
        <w:rPr/>
      </w:r>
      <w:r>
        <w:br w:type="page"/>
      </w:r>
    </w:p>
    <w:p>
      <w:pPr>
        <w:pStyle w:val="Normal"/>
        <w:jc w:val="both"/>
        <w:rPr/>
      </w:pPr>
      <w:r>
        <w:rPr/>
      </w:r>
    </w:p>
    <w:p>
      <w:pPr>
        <w:pStyle w:val="Normal"/>
        <w:jc w:val="both"/>
        <w:rPr/>
      </w:pPr>
      <w:r>
        <w:rPr/>
      </w:r>
    </w:p>
    <w:p>
      <w:pPr>
        <w:pStyle w:val="Normal"/>
        <w:jc w:val="both"/>
        <w:rPr/>
      </w:pPr>
      <w:r>
        <w:rPr/>
        <w:t>The main objective of the second plenary session of the Disco of the Future Forum was to review the findings and recommendations proposed by the Subcommittee on Business Models and Finance. As in the first plenary session of the Disco of the Future Forum, great progress was made in reaching consensus in all issues treated in this session.</w:t>
      </w:r>
    </w:p>
    <w:p>
      <w:pPr>
        <w:pStyle w:val="Normal"/>
        <w:jc w:val="both"/>
        <w:rPr/>
      </w:pPr>
      <w:r>
        <w:rPr/>
      </w:r>
    </w:p>
    <w:p>
      <w:pPr>
        <w:pStyle w:val="Normal"/>
        <w:jc w:val="both"/>
        <w:rPr/>
      </w:pPr>
      <w:r>
        <w:rPr/>
        <w:t>The Forum discussed:</w:t>
      </w:r>
    </w:p>
    <w:p>
      <w:pPr>
        <w:pStyle w:val="Normal"/>
        <w:numPr>
          <w:ilvl w:val="0"/>
          <w:numId w:val="15"/>
        </w:numPr>
        <w:jc w:val="both"/>
        <w:rPr/>
      </w:pPr>
      <w:r>
        <w:rPr/>
        <w:t>Consensus principles for the restructuring of the DISCO of the Future</w:t>
      </w:r>
    </w:p>
    <w:p>
      <w:pPr>
        <w:pStyle w:val="Normal"/>
        <w:numPr>
          <w:ilvl w:val="0"/>
          <w:numId w:val="15"/>
        </w:numPr>
        <w:jc w:val="both"/>
        <w:rPr/>
      </w:pPr>
      <w:r>
        <w:rPr/>
        <w:t>Business models for the  DISCO presented by the Subcommittee On Business Models and Finance</w:t>
      </w:r>
    </w:p>
    <w:p>
      <w:pPr>
        <w:pStyle w:val="Normal"/>
        <w:numPr>
          <w:ilvl w:val="0"/>
          <w:numId w:val="15"/>
        </w:numPr>
        <w:jc w:val="both"/>
        <w:rPr/>
      </w:pPr>
      <w:r>
        <w:rPr/>
        <w:t>Financial issues facing the DISCO</w:t>
      </w:r>
    </w:p>
    <w:p>
      <w:pPr>
        <w:pStyle w:val="Normal"/>
        <w:numPr>
          <w:ilvl w:val="0"/>
          <w:numId w:val="15"/>
        </w:numPr>
        <w:jc w:val="both"/>
        <w:rPr/>
      </w:pPr>
      <w:r>
        <w:rPr/>
        <w:t>Organizational matters and next steps</w:t>
      </w:r>
    </w:p>
    <w:p>
      <w:pPr>
        <w:pStyle w:val="Footer"/>
        <w:tabs>
          <w:tab w:val="clear" w:pos="4320"/>
          <w:tab w:val="clear" w:pos="8640"/>
        </w:tabs>
        <w:jc w:val="both"/>
        <w:rPr/>
      </w:pPr>
      <w:r>
        <w:rPr/>
      </w:r>
    </w:p>
    <w:p>
      <w:pPr>
        <w:pStyle w:val="Normal"/>
        <w:jc w:val="both"/>
        <w:rPr/>
      </w:pPr>
      <w:r>
        <w:rPr/>
      </w:r>
    </w:p>
    <w:p>
      <w:pPr>
        <w:pStyle w:val="Normal"/>
        <w:jc w:val="both"/>
        <w:rPr/>
      </w:pPr>
      <w:r>
        <w:rPr/>
      </w:r>
    </w:p>
    <w:p>
      <w:pPr>
        <w:pStyle w:val="Normal"/>
        <w:pBdr>
          <w:top w:val="thickThinSmallGap" w:sz="24" w:space="1" w:color="000000"/>
          <w:left w:val="thickThinSmallGap" w:sz="24" w:space="4" w:color="000000"/>
          <w:bottom w:val="thickThinSmallGap" w:sz="24" w:space="1" w:color="000000"/>
          <w:right w:val="thickThinSmallGap" w:sz="24" w:space="4" w:color="000000"/>
        </w:pBdr>
        <w:jc w:val="both"/>
        <w:rPr/>
      </w:pPr>
      <w:r>
        <w:rPr/>
      </w:r>
    </w:p>
    <w:p>
      <w:pPr>
        <w:pStyle w:val="Heading9"/>
        <w:pBdr>
          <w:top w:val="thickThinSmallGap" w:sz="24" w:space="1" w:color="000000"/>
          <w:left w:val="thickThinSmallGap" w:sz="24" w:space="4" w:color="000000"/>
          <w:bottom w:val="thickThinSmallGap" w:sz="24" w:space="1" w:color="000000"/>
          <w:right w:val="thickThinSmallGap" w:sz="24" w:space="4" w:color="000000"/>
        </w:pBdr>
        <w:ind w:hanging="0" w:start="0"/>
        <w:jc w:val="center"/>
        <w:rPr>
          <w:rFonts w:ascii="Bookman Old Style" w:hAnsi="Bookman Old Style" w:cs="Bookman Old Style"/>
        </w:rPr>
      </w:pPr>
      <w:r>
        <w:rPr>
          <w:rFonts w:cs="Bookman Old Style" w:ascii="Bookman Old Style" w:hAnsi="Bookman Old Style"/>
        </w:rPr>
        <w:t>Discussion on Revised Consensus Principles</w:t>
      </w:r>
    </w:p>
    <w:p>
      <w:pPr>
        <w:pStyle w:val="Normal"/>
        <w:pBdr>
          <w:top w:val="thickThinSmallGap" w:sz="24" w:space="1" w:color="000000"/>
          <w:left w:val="thickThinSmallGap" w:sz="24" w:space="4" w:color="000000"/>
          <w:bottom w:val="thickThinSmallGap" w:sz="24" w:space="1" w:color="000000"/>
          <w:right w:val="thickThinSmallGap" w:sz="24" w:space="4" w:color="000000"/>
        </w:pBdr>
        <w:jc w:val="both"/>
        <w:rPr>
          <w:rFonts w:ascii="Bookman Old Style" w:hAnsi="Bookman Old Style" w:cs="Bookman Old Style"/>
        </w:rPr>
      </w:pPr>
      <w:r>
        <w:rPr>
          <w:rFonts w:cs="Bookman Old Style" w:ascii="Bookman Old Style" w:hAnsi="Bookman Old Style"/>
        </w:rPr>
      </w:r>
    </w:p>
    <w:p>
      <w:pPr>
        <w:pStyle w:val="Normal"/>
        <w:jc w:val="both"/>
        <w:rPr/>
      </w:pPr>
      <w:r>
        <w:rPr/>
      </w:r>
    </w:p>
    <w:p>
      <w:pPr>
        <w:pStyle w:val="Heading3"/>
        <w:ind w:hanging="0" w:start="0"/>
        <w:jc w:val="both"/>
        <w:rPr>
          <w:rFonts w:ascii="Bookman Old Style" w:hAnsi="Bookman Old Style" w:cs="Bookman Old Style"/>
        </w:rPr>
      </w:pPr>
      <w:r>
        <w:rPr>
          <w:rFonts w:cs="Bookman Old Style" w:ascii="Bookman Old Style" w:hAnsi="Bookman Old Style"/>
        </w:rPr>
      </w:r>
    </w:p>
    <w:p>
      <w:pPr>
        <w:pStyle w:val="Heading3"/>
        <w:ind w:hanging="0" w:start="0"/>
        <w:jc w:val="both"/>
        <w:rPr>
          <w:rFonts w:ascii="Bookman Old Style" w:hAnsi="Bookman Old Style" w:cs="Bookman Old Style"/>
        </w:rPr>
      </w:pPr>
      <w:r>
        <w:rPr>
          <w:rFonts w:cs="Bookman Old Style" w:ascii="Bookman Old Style" w:hAnsi="Bookman Old Style"/>
        </w:rPr>
        <w:t>Principle 1. All parties should have the opportunity to benefit from DISCO restructuring</w:t>
      </w:r>
    </w:p>
    <w:p>
      <w:pPr>
        <w:pStyle w:val="Normal"/>
        <w:jc w:val="both"/>
        <w:rPr>
          <w:rFonts w:ascii="Bookman Old Style" w:hAnsi="Bookman Old Style" w:cs="Bookman Old Style"/>
        </w:rPr>
      </w:pPr>
      <w:r>
        <w:rPr>
          <w:rFonts w:cs="Bookman Old Style" w:ascii="Bookman Old Style" w:hAnsi="Bookman Old Style"/>
        </w:rPr>
      </w:r>
    </w:p>
    <w:p>
      <w:pPr>
        <w:pStyle w:val="BodyText3"/>
        <w:ind w:start="720" w:end="1080"/>
        <w:jc w:val="both"/>
        <w:rPr/>
      </w:pPr>
      <w:r>
        <w:rPr/>
        <w:t>“</w:t>
      </w:r>
      <w:r>
        <w:rPr/>
        <w:t>As a practical matter, the participants understand that restructuring will produce winners and losers, and that all participants may not immediately or measurably benefit. The new structure should provide opportunities for everyone to benefit…</w:t>
      </w:r>
    </w:p>
    <w:p>
      <w:pPr>
        <w:pStyle w:val="BodyText3"/>
        <w:ind w:start="720" w:end="1080"/>
        <w:jc w:val="both"/>
        <w:rPr/>
      </w:pPr>
      <w:r>
        <w:rPr/>
      </w:r>
    </w:p>
    <w:p>
      <w:pPr>
        <w:pStyle w:val="Normal"/>
        <w:jc w:val="both"/>
        <w:rPr/>
      </w:pPr>
      <w:r>
        <w:rPr/>
      </w:r>
    </w:p>
    <w:p>
      <w:pPr>
        <w:pStyle w:val="Normal"/>
        <w:jc w:val="both"/>
        <w:rPr/>
      </w:pPr>
      <w:r>
        <w:rPr/>
        <w:t xml:space="preserve">The participants to the Forum agreed on the principle that, even though all parties will not immediately or measurably benefit from the industry’s restructuring process, they should all have the opportunity to benefit from it. </w:t>
      </w:r>
      <w:r>
        <mc:AlternateContent>
          <mc:Choice Requires="wps">
            <w:drawing>
              <wp:anchor behindDoc="0" distT="0" distB="0" distL="114935" distR="114935" simplePos="0" locked="0" layoutInCell="1" allowOverlap="1" relativeHeight="14">
                <wp:simplePos x="0" y="0"/>
                <wp:positionH relativeFrom="column">
                  <wp:posOffset>-1028700</wp:posOffset>
                </wp:positionH>
                <wp:positionV relativeFrom="paragraph">
                  <wp:posOffset>154940</wp:posOffset>
                </wp:positionV>
                <wp:extent cx="914400" cy="685800"/>
                <wp:effectExtent l="0" t="0" r="0" b="0"/>
                <wp:wrapNone/>
                <wp:docPr id="1" name="Frame1"/>
                <a:graphic xmlns:a="http://schemas.openxmlformats.org/drawingml/2006/main">
                  <a:graphicData uri="http://schemas.microsoft.com/office/word/2010/wordprocessingShape">
                    <wps:wsp>
                      <wps:cNvSpPr txBox="1"/>
                      <wps:spPr>
                        <a:xfrm>
                          <a:off x="0" y="0"/>
                          <a:ext cx="914400" cy="685800"/>
                        </a:xfrm>
                        <a:prstGeom prst="rect"/>
                        <a:solidFill>
                          <a:srgbClr val="FFFFFF"/>
                        </a:solidFill>
                      </wps:spPr>
                      <wps:txbx>
                        <w:txbxContent>
                          <w:p>
                            <w:pPr>
                              <w:pStyle w:val="BodyText3"/>
                              <w:rPr/>
                            </w:pPr>
                            <w:r>
                              <w:rPr/>
                              <w:t>The principle is accepted, although…</w:t>
                            </w:r>
                          </w:p>
                        </w:txbxContent>
                      </wps:txbx>
                      <wps:bodyPr anchor="t" lIns="92075" tIns="46355" rIns="92075" bIns="46355">
                        <a:noAutofit/>
                      </wps:bodyPr>
                    </wps:wsp>
                  </a:graphicData>
                </a:graphic>
              </wp:anchor>
            </w:drawing>
          </mc:Choice>
          <mc:Fallback>
            <w:pict>
              <v:rect fillcolor="#FFFFFF" style="position:absolute;rotation:-0;width:72pt;height:54pt;mso-wrap-distance-left:9.05pt;mso-wrap-distance-right:9.05pt;mso-wrap-distance-top:0pt;mso-wrap-distance-bottom:0pt;margin-top:12.2pt;mso-position-vertical-relative:text;margin-left:-81pt;mso-position-horizontal-relative:text">
                <v:textbox inset="0.100694444444444in,0.0506944444444444in,0.100694444444444in,0.0506944444444444in">
                  <w:txbxContent>
                    <w:p>
                      <w:pPr>
                        <w:pStyle w:val="BodyText3"/>
                        <w:rPr/>
                      </w:pPr>
                      <w:r>
                        <w:rPr/>
                        <w:t>The principle is accepted, although…</w:t>
                      </w:r>
                    </w:p>
                  </w:txbxContent>
                </v:textbox>
                <w10:wrap type="none"/>
              </v:rect>
            </w:pict>
          </mc:Fallback>
        </mc:AlternateContent>
      </w:r>
    </w:p>
    <w:p>
      <w:pPr>
        <w:pStyle w:val="BodyText3"/>
        <w:ind w:end="1080"/>
        <w:jc w:val="both"/>
        <w:rPr/>
      </w:pPr>
      <w:r>
        <w:rPr/>
      </w:r>
    </w:p>
    <w:p>
      <w:pPr>
        <w:pStyle w:val="BodyText3"/>
        <w:ind w:start="720" w:end="1080"/>
        <w:jc w:val="both"/>
        <w:rPr/>
      </w:pPr>
      <w:r>
        <w:rPr/>
        <w:t>…</w:t>
      </w:r>
      <w:r>
        <w:rPr/>
        <w:t>Restructuring should be in the public interest and should be accompanied by downside protections for the losers…</w:t>
      </w:r>
    </w:p>
    <w:p>
      <w:pPr>
        <w:pStyle w:val="BodyText3"/>
        <w:jc w:val="both"/>
        <w:rPr>
          <w:i w:val="false"/>
          <w:i w:val="false"/>
          <w:iCs w:val="false"/>
          <w:sz w:val="24"/>
        </w:rPr>
      </w:pPr>
      <w:r>
        <w:rPr>
          <w:i w:val="false"/>
          <w:iCs w:val="false"/>
          <w:sz w:val="24"/>
        </w:rPr>
      </w:r>
    </w:p>
    <w:p>
      <w:pPr>
        <w:pStyle w:val="BodyText3"/>
        <w:jc w:val="both"/>
        <w:rPr/>
      </w:pPr>
      <w:r>
        <w:rPr>
          <w:i w:val="false"/>
          <w:iCs w:val="false"/>
          <w:sz w:val="24"/>
        </w:rPr>
        <w:t>The losers will benefit from downside protection. However, the Forum needs to refine the notion of downside protection and further discuss the standards that will be used for providing it: Who are the “losers”</w:t>
      </w:r>
      <w:r>
        <w:rPr>
          <w:rStyle w:val="EndnoteCharacters"/>
          <w:i/>
          <w:iCs/>
          <w:sz w:val="24"/>
        </w:rPr>
        <w:t xml:space="preserve"> </w:t>
      </w:r>
      <w:r>
        <w:rPr>
          <w:i w:val="false"/>
          <w:iCs w:val="false"/>
          <w:sz w:val="24"/>
        </w:rPr>
        <w:t>that will benefit from this protection? How should the losers be identified? Since this protection cannot be unrestricted, what will be its modalities? These are some of the questions that need to be answered.</w:t>
      </w:r>
      <w:r>
        <mc:AlternateContent>
          <mc:Choice Requires="wps">
            <w:drawing>
              <wp:anchor behindDoc="0" distT="0" distB="0" distL="114935" distR="114935" simplePos="0" locked="0" layoutInCell="1" allowOverlap="1" relativeHeight="17">
                <wp:simplePos x="0" y="0"/>
                <wp:positionH relativeFrom="column">
                  <wp:posOffset>-1028700</wp:posOffset>
                </wp:positionH>
                <wp:positionV relativeFrom="paragraph">
                  <wp:posOffset>107950</wp:posOffset>
                </wp:positionV>
                <wp:extent cx="914400" cy="885190"/>
                <wp:effectExtent l="0" t="0" r="0" b="0"/>
                <wp:wrapNone/>
                <wp:docPr id="2" name="Frame2"/>
                <a:graphic xmlns:a="http://schemas.openxmlformats.org/drawingml/2006/main">
                  <a:graphicData uri="http://schemas.microsoft.com/office/word/2010/wordprocessingShape">
                    <wps:wsp>
                      <wps:cNvSpPr txBox="1"/>
                      <wps:spPr>
                        <a:xfrm>
                          <a:off x="0" y="0"/>
                          <a:ext cx="914400" cy="885190"/>
                        </a:xfrm>
                        <a:prstGeom prst="rect"/>
                        <a:solidFill>
                          <a:srgbClr val="FFFFFF"/>
                        </a:solidFill>
                      </wps:spPr>
                      <wps:txbx>
                        <w:txbxContent>
                          <w:p>
                            <w:pPr>
                              <w:pStyle w:val="BodyText3"/>
                              <w:rPr/>
                            </w:pPr>
                            <w:r>
                              <w:rPr/>
                              <w:t>…</w:t>
                            </w:r>
                            <w:r>
                              <w:rPr/>
                              <w:t>further discussion on downside protection and …</w:t>
                            </w:r>
                          </w:p>
                        </w:txbxContent>
                      </wps:txbx>
                      <wps:bodyPr anchor="t" lIns="92075" tIns="46355" rIns="92075" bIns="46355">
                        <a:noAutofit/>
                      </wps:bodyPr>
                    </wps:wsp>
                  </a:graphicData>
                </a:graphic>
              </wp:anchor>
            </w:drawing>
          </mc:Choice>
          <mc:Fallback>
            <w:pict>
              <v:rect fillcolor="#FFFFFF" style="position:absolute;rotation:-0;width:72pt;height:69.7pt;mso-wrap-distance-left:9.05pt;mso-wrap-distance-right:9.05pt;mso-wrap-distance-top:0pt;mso-wrap-distance-bottom:0pt;margin-top:8.5pt;mso-position-vertical-relative:text;margin-left:-81pt;mso-position-horizontal-relative:text">
                <v:textbox inset="0.100694444444444in,0.0506944444444444in,0.100694444444444in,0.0506944444444444in">
                  <w:txbxContent>
                    <w:p>
                      <w:pPr>
                        <w:pStyle w:val="BodyText3"/>
                        <w:rPr/>
                      </w:pPr>
                      <w:r>
                        <w:rPr/>
                        <w:t>…</w:t>
                      </w:r>
                      <w:r>
                        <w:rPr/>
                        <w:t>further discussion on downside protection and …</w:t>
                      </w:r>
                    </w:p>
                  </w:txbxContent>
                </v:textbox>
                <w10:wrap type="none"/>
              </v:rect>
            </w:pict>
          </mc:Fallback>
        </mc:AlternateContent>
      </w:r>
    </w:p>
    <w:p>
      <w:pPr>
        <w:pStyle w:val="BodyText3"/>
        <w:jc w:val="both"/>
        <w:rPr>
          <w:i w:val="false"/>
          <w:i w:val="false"/>
          <w:iCs w:val="false"/>
          <w:sz w:val="24"/>
        </w:rPr>
      </w:pPr>
      <w:r>
        <w:rPr>
          <w:i w:val="false"/>
          <w:iCs w:val="false"/>
          <w:sz w:val="24"/>
        </w:rPr>
      </w:r>
    </w:p>
    <w:p>
      <w:pPr>
        <w:pStyle w:val="BodyText3"/>
        <w:tabs>
          <w:tab w:val="clear" w:pos="720"/>
          <w:tab w:val="left" w:pos="8280" w:leader="none"/>
        </w:tabs>
        <w:ind w:start="720" w:end="1080"/>
        <w:jc w:val="both"/>
        <w:rPr/>
      </w:pPr>
      <w:r>
        <w:rPr/>
        <w:t>…</w:t>
      </w:r>
      <w:r>
        <w:rPr/>
        <w:t>If certain consumers or the environment will be negatively affected, then restructuring may not be politically or economically viable. Benefits should be defined broadly to include price and non-price factors, and long-term and short-term impacts.”</w:t>
      </w:r>
    </w:p>
    <w:p>
      <w:pPr>
        <w:pStyle w:val="BodyText3"/>
        <w:jc w:val="both"/>
        <w:rPr>
          <w:i w:val="false"/>
          <w:i w:val="false"/>
          <w:iCs w:val="false"/>
          <w:sz w:val="24"/>
        </w:rPr>
      </w:pPr>
      <w:r>
        <w:rPr>
          <w:i w:val="false"/>
          <w:iCs w:val="false"/>
          <w:sz w:val="24"/>
        </w:rPr>
      </w:r>
    </w:p>
    <w:p>
      <w:pPr>
        <w:pStyle w:val="Normal"/>
        <w:jc w:val="both"/>
        <w:rPr/>
      </w:pPr>
      <w:r>
        <w:rPr/>
        <w:t xml:space="preserve">Concern was expressed about the measurement of the negative impact that restructuring might have on the environment or on certain groups (certain consumers, but also new entrants, and incumbents). Another issue raised was the problem of comparing an uncertain future, speculative by definition, to the present situation. The difficulty arises when we try to determine whether an entity is better or worse off than it would have otherwise been, since it is impossible to know with certainty what its situation would have been if there had not been any changes. There was agreement, however, on the fact that a necessary, even if not sufficient condition for restructuring to be politically and/or economically viable, is that benefits to consumers and the environment must outweigh the costs that they will incur. Even though it would be difficult to say how restructuring should be implemented in practical terms, the question was raised on the difficulty of quantifying these benefits and costs. </w:t>
      </w:r>
    </w:p>
    <w:p>
      <w:pPr>
        <w:pStyle w:val="Normal"/>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8">
                <wp:simplePos x="0" y="0"/>
                <wp:positionH relativeFrom="column">
                  <wp:posOffset>-1028700</wp:posOffset>
                </wp:positionH>
                <wp:positionV relativeFrom="paragraph">
                  <wp:posOffset>-1344295</wp:posOffset>
                </wp:positionV>
                <wp:extent cx="914400" cy="885190"/>
                <wp:effectExtent l="0" t="0" r="0" b="0"/>
                <wp:wrapNone/>
                <wp:docPr id="3" name="Frame3"/>
                <a:graphic xmlns:a="http://schemas.openxmlformats.org/drawingml/2006/main">
                  <a:graphicData uri="http://schemas.microsoft.com/office/word/2010/wordprocessingShape">
                    <wps:wsp>
                      <wps:cNvSpPr txBox="1"/>
                      <wps:spPr>
                        <a:xfrm>
                          <a:off x="0" y="0"/>
                          <a:ext cx="914400" cy="885190"/>
                        </a:xfrm>
                        <a:prstGeom prst="rect"/>
                        <a:solidFill>
                          <a:srgbClr val="FFFFFF"/>
                        </a:solidFill>
                      </wps:spPr>
                      <wps:txbx>
                        <w:txbxContent>
                          <w:p>
                            <w:pPr>
                              <w:pStyle w:val="BodyText3"/>
                              <w:rPr/>
                            </w:pPr>
                            <w:r>
                              <w:rPr/>
                              <w:t>…</w:t>
                            </w:r>
                            <w:r>
                              <w:rPr/>
                              <w:t>on the conditions for restructuring viability is needed.</w:t>
                            </w:r>
                          </w:p>
                        </w:txbxContent>
                      </wps:txbx>
                      <wps:bodyPr anchor="t" lIns="92075" tIns="46355" rIns="92075" bIns="46355">
                        <a:noAutofit/>
                      </wps:bodyPr>
                    </wps:wsp>
                  </a:graphicData>
                </a:graphic>
              </wp:anchor>
            </w:drawing>
          </mc:Choice>
          <mc:Fallback>
            <w:pict>
              <v:rect fillcolor="#FFFFFF" style="position:absolute;rotation:-0;width:72pt;height:69.7pt;mso-wrap-distance-left:9.05pt;mso-wrap-distance-right:9.05pt;mso-wrap-distance-top:0pt;mso-wrap-distance-bottom:0pt;margin-top:-105.85pt;mso-position-vertical-relative:text;margin-left:-81pt;mso-position-horizontal-relative:text">
                <v:textbox inset="0.100694444444444in,0.0506944444444444in,0.100694444444444in,0.0506944444444444in">
                  <w:txbxContent>
                    <w:p>
                      <w:pPr>
                        <w:pStyle w:val="BodyText3"/>
                        <w:rPr/>
                      </w:pPr>
                      <w:r>
                        <w:rPr/>
                        <w:t>…</w:t>
                      </w:r>
                      <w:r>
                        <w:rPr/>
                        <w:t>on the conditions for restructuring viability is needed.</w:t>
                      </w:r>
                    </w:p>
                  </w:txbxContent>
                </v:textbox>
                <w10:wrap type="none"/>
              </v:rect>
            </w:pict>
          </mc:Fallback>
        </mc:AlternateContent>
      </w:r>
    </w:p>
    <w:p>
      <w:pPr>
        <w:pStyle w:val="Normal"/>
        <w:jc w:val="both"/>
        <w:rPr/>
      </w:pPr>
      <w:r>
        <w:rPr/>
      </w:r>
    </w:p>
    <w:p>
      <w:pPr>
        <w:pStyle w:val="Heading3"/>
        <w:ind w:hanging="0" w:start="0"/>
        <w:jc w:val="both"/>
        <w:rPr>
          <w:rFonts w:ascii="Bookman Old Style" w:hAnsi="Bookman Old Style" w:cs="Bookman Old Style"/>
        </w:rPr>
      </w:pPr>
      <w:r>
        <w:rPr>
          <w:rFonts w:cs="Bookman Old Style" w:ascii="Bookman Old Style" w:hAnsi="Bookman Old Style"/>
        </w:rPr>
        <w:t>Principle 2. All current DISCO functions that can be provided competitively should be deregulated</w:t>
      </w:r>
    </w:p>
    <w:p>
      <w:pPr>
        <w:pStyle w:val="Footer"/>
        <w:tabs>
          <w:tab w:val="clear" w:pos="4320"/>
          <w:tab w:val="clear" w:pos="8640"/>
        </w:tabs>
        <w:jc w:val="both"/>
        <w:rPr>
          <w:rFonts w:ascii="Bookman Old Style" w:hAnsi="Bookman Old Style" w:cs="Bookman Old Style"/>
        </w:rPr>
      </w:pPr>
      <w:r>
        <w:rPr>
          <w:rFonts w:cs="Bookman Old Style" w:ascii="Bookman Old Style" w:hAnsi="Bookman Old Style"/>
        </w:rPr>
      </w:r>
    </w:p>
    <w:p>
      <w:pPr>
        <w:pStyle w:val="BlockText"/>
        <w:jc w:val="both"/>
        <w:rPr/>
      </w:pPr>
      <w:r>
        <w:rPr/>
        <w:t>“</w:t>
      </w:r>
      <w:r>
        <w:rPr/>
        <w:t>Competition brings increased choice, innovation, and economic efficiency. Restructuring must not promote a competitive system that results in increased costs during a transition to full competition…</w:t>
      </w:r>
    </w:p>
    <w:p>
      <w:pPr>
        <w:pStyle w:val="BlockText"/>
        <w:ind w:start="0" w:end="1080"/>
        <w:jc w:val="both"/>
        <w:rPr>
          <w:i w:val="false"/>
          <w:i w:val="false"/>
          <w:iCs w:val="false"/>
          <w:sz w:val="24"/>
        </w:rPr>
      </w:pPr>
      <w:r>
        <w:rPr>
          <w:i w:val="false"/>
          <w:iCs w:val="false"/>
          <w:sz w:val="24"/>
        </w:rPr>
      </w:r>
    </w:p>
    <w:p>
      <w:pPr>
        <w:pStyle w:val="Normal"/>
        <w:jc w:val="both"/>
        <w:rPr/>
      </w:pPr>
      <w:r>
        <w:rPr/>
        <w:t xml:space="preserve">It would seem unrealistic to think that competition will not induce increased prices and costs during the transition period. Even if prices do not increase, there will probably be additional costs during the transition. The important notion in this principle is that, as long as the end result is positive, the introduction of competition should be encouraged. The problem, then, becomes that of evaluating the end result. In doing so, this Forum should recognize that the measurement is not unidimensional, but multidimensional. In fact, at the end of the restructuring process, the reformed industry will probably not lead to significantly lower prices or costs – but will be a higher value industry at potentially higher costs.  In the telecommunications sector, for instance, the liberalization of the industry reduced the cost of the basic commodity, long-distance calls, but did not reduce overall costs or prices faced by customers due to new products and services offered. The difference lies in the fact that consumers are now willing to pay higher prices for services that are more convenient, of better quality, of higher value, etc. </w:t>
      </w:r>
      <w:r>
        <mc:AlternateContent>
          <mc:Choice Requires="wps">
            <w:drawing>
              <wp:anchor behindDoc="0" distT="0" distB="0" distL="114935" distR="114935" simplePos="0" locked="0" layoutInCell="1" allowOverlap="1" relativeHeight="20">
                <wp:simplePos x="0" y="0"/>
                <wp:positionH relativeFrom="column">
                  <wp:posOffset>-1028700</wp:posOffset>
                </wp:positionH>
                <wp:positionV relativeFrom="paragraph">
                  <wp:posOffset>213360</wp:posOffset>
                </wp:positionV>
                <wp:extent cx="914400" cy="770890"/>
                <wp:effectExtent l="0" t="0" r="0" b="0"/>
                <wp:wrapNone/>
                <wp:docPr id="4" name="Frame4"/>
                <a:graphic xmlns:a="http://schemas.openxmlformats.org/drawingml/2006/main">
                  <a:graphicData uri="http://schemas.microsoft.com/office/word/2010/wordprocessingShape">
                    <wps:wsp>
                      <wps:cNvSpPr txBox="1"/>
                      <wps:spPr>
                        <a:xfrm>
                          <a:off x="0" y="0"/>
                          <a:ext cx="914400" cy="770890"/>
                        </a:xfrm>
                        <a:prstGeom prst="rect"/>
                        <a:solidFill>
                          <a:srgbClr val="FFFFFF"/>
                        </a:solidFill>
                      </wps:spPr>
                      <wps:txbx>
                        <w:txbxContent>
                          <w:p>
                            <w:pPr>
                              <w:pStyle w:val="BodyText3"/>
                              <w:rPr/>
                            </w:pPr>
                            <w:r>
                              <w:rPr/>
                              <w:t>Most likely, restructuring will increase costs…</w:t>
                            </w:r>
                          </w:p>
                        </w:txbxContent>
                      </wps:txbx>
                      <wps:bodyPr anchor="t" lIns="92075" tIns="46355" rIns="92075" bIns="46355">
                        <a:noAutofit/>
                      </wps:bodyPr>
                    </wps:wsp>
                  </a:graphicData>
                </a:graphic>
              </wp:anchor>
            </w:drawing>
          </mc:Choice>
          <mc:Fallback>
            <w:pict>
              <v:rect fillcolor="#FFFFFF" style="position:absolute;rotation:-0;width:72pt;height:60.7pt;mso-wrap-distance-left:9.05pt;mso-wrap-distance-right:9.05pt;mso-wrap-distance-top:0pt;mso-wrap-distance-bottom:0pt;margin-top:16.8pt;mso-position-vertical-relative:text;margin-left:-81pt;mso-position-horizontal-relative:text">
                <v:textbox inset="0.100694444444444in,0.0506944444444444in,0.100694444444444in,0.0506944444444444in">
                  <w:txbxContent>
                    <w:p>
                      <w:pPr>
                        <w:pStyle w:val="BodyText3"/>
                        <w:rPr/>
                      </w:pPr>
                      <w:r>
                        <w:rPr/>
                        <w:t>Most likely, restructuring will increase costs…</w:t>
                      </w:r>
                    </w:p>
                  </w:txbxContent>
                </v:textbox>
                <w10:wrap type="none"/>
              </v:rect>
            </w:pict>
          </mc:Fallback>
        </mc:AlternateContent>
      </w:r>
    </w:p>
    <w:p>
      <w:pPr>
        <w:pStyle w:val="BlockText"/>
        <w:ind w:start="0" w:end="1080"/>
        <w:jc w:val="both"/>
        <w:rPr>
          <w:i w:val="false"/>
          <w:i w:val="false"/>
          <w:iCs w:val="false"/>
          <w:sz w:val="24"/>
        </w:rPr>
      </w:pPr>
      <w:r>
        <w:rPr>
          <w:i w:val="false"/>
          <w:iCs w:val="false"/>
          <w:sz w:val="24"/>
        </w:rPr>
      </w:r>
    </w:p>
    <w:p>
      <w:pPr>
        <w:pStyle w:val="BlockText"/>
        <w:jc w:val="both"/>
        <w:rPr/>
      </w:pPr>
      <w:r>
        <w:rPr/>
        <w:t>…</w:t>
      </w:r>
      <w:r>
        <w:rPr/>
        <w:t>or that discourages entry by competitors into markets…</w:t>
      </w:r>
    </w:p>
    <w:p>
      <w:pPr>
        <w:pStyle w:val="BlockText"/>
        <w:ind w:start="0" w:end="1080"/>
        <w:jc w:val="both"/>
        <w:rPr>
          <w:i w:val="false"/>
          <w:i w:val="false"/>
          <w:iCs w:val="false"/>
          <w:sz w:val="24"/>
        </w:rPr>
      </w:pPr>
      <w:r>
        <w:rPr>
          <w:i w:val="false"/>
          <w:iCs w:val="false"/>
          <w:sz w:val="24"/>
        </w:rPr>
      </w:r>
    </w:p>
    <w:p>
      <w:pPr>
        <w:pStyle w:val="BlockText"/>
        <w:ind w:start="0" w:end="1080"/>
        <w:jc w:val="both"/>
        <w:rPr>
          <w:i w:val="false"/>
          <w:i w:val="false"/>
          <w:iCs w:val="false"/>
          <w:sz w:val="24"/>
        </w:rPr>
      </w:pPr>
      <w:r>
        <w:rPr>
          <w:i w:val="false"/>
          <w:iCs w:val="false"/>
          <w:sz w:val="24"/>
        </w:rPr>
        <w:t>This Forum should be aware of the risks of falling into the infant industry argument that justifies the use of subsidies for new entrants in order to get competition going. Also, the issue of whether or not the utility (as a regulated entity or an unregulated affiliate of the utility) is going to be allowed to enter the new competitive market must be addressed since it concerns the issue of the opportunities that are given to companies of increasing their profits.</w:t>
      </w:r>
      <w:r>
        <mc:AlternateContent>
          <mc:Choice Requires="wps">
            <w:drawing>
              <wp:anchor behindDoc="0" distT="0" distB="0" distL="114935" distR="114935" simplePos="0" locked="0" layoutInCell="1" allowOverlap="1" relativeHeight="21">
                <wp:simplePos x="0" y="0"/>
                <wp:positionH relativeFrom="column">
                  <wp:posOffset>-1028700</wp:posOffset>
                </wp:positionH>
                <wp:positionV relativeFrom="paragraph">
                  <wp:posOffset>106680</wp:posOffset>
                </wp:positionV>
                <wp:extent cx="914400" cy="885190"/>
                <wp:effectExtent l="0" t="0" r="0" b="0"/>
                <wp:wrapNone/>
                <wp:docPr id="5" name="Frame5"/>
                <a:graphic xmlns:a="http://schemas.openxmlformats.org/drawingml/2006/main">
                  <a:graphicData uri="http://schemas.microsoft.com/office/word/2010/wordprocessingShape">
                    <wps:wsp>
                      <wps:cNvSpPr txBox="1"/>
                      <wps:spPr>
                        <a:xfrm>
                          <a:off x="0" y="0"/>
                          <a:ext cx="914400" cy="885190"/>
                        </a:xfrm>
                        <a:prstGeom prst="rect"/>
                        <a:solidFill>
                          <a:srgbClr val="FFFFFF"/>
                        </a:solidFill>
                      </wps:spPr>
                      <wps:txbx>
                        <w:txbxContent>
                          <w:p>
                            <w:pPr>
                              <w:pStyle w:val="BodyText3"/>
                              <w:rPr/>
                            </w:pPr>
                            <w:r>
                              <w:rPr/>
                              <w:t>…</w:t>
                            </w:r>
                            <w:r>
                              <w:rPr/>
                              <w:t>but it should not discourage the entry of new firms.</w:t>
                            </w:r>
                          </w:p>
                        </w:txbxContent>
                      </wps:txbx>
                      <wps:bodyPr anchor="t" lIns="92075" tIns="46355" rIns="92075" bIns="46355">
                        <a:noAutofit/>
                      </wps:bodyPr>
                    </wps:wsp>
                  </a:graphicData>
                </a:graphic>
              </wp:anchor>
            </w:drawing>
          </mc:Choice>
          <mc:Fallback>
            <w:pict>
              <v:rect fillcolor="#FFFFFF" style="position:absolute;rotation:-0;width:72pt;height:69.7pt;mso-wrap-distance-left:9.05pt;mso-wrap-distance-right:9.05pt;mso-wrap-distance-top:0pt;mso-wrap-distance-bottom:0pt;margin-top:8.4pt;mso-position-vertical-relative:text;margin-left:-81pt;mso-position-horizontal-relative:text">
                <v:textbox inset="0.100694444444444in,0.0506944444444444in,0.100694444444444in,0.0506944444444444in">
                  <w:txbxContent>
                    <w:p>
                      <w:pPr>
                        <w:pStyle w:val="BodyText3"/>
                        <w:rPr/>
                      </w:pPr>
                      <w:r>
                        <w:rPr/>
                        <w:t>…</w:t>
                      </w:r>
                      <w:r>
                        <w:rPr/>
                        <w:t>but it should not discourage the entry of new firms.</w:t>
                      </w:r>
                    </w:p>
                  </w:txbxContent>
                </v:textbox>
                <w10:wrap type="none"/>
              </v:rect>
            </w:pict>
          </mc:Fallback>
        </mc:AlternateContent>
      </w:r>
    </w:p>
    <w:p>
      <w:pPr>
        <w:pStyle w:val="BlockText"/>
        <w:ind w:start="0" w:end="1080"/>
        <w:jc w:val="both"/>
        <w:rPr>
          <w:i w:val="false"/>
          <w:i w:val="false"/>
          <w:iCs w:val="false"/>
          <w:sz w:val="24"/>
        </w:rPr>
      </w:pPr>
      <w:r>
        <w:rPr>
          <w:i w:val="false"/>
          <w:iCs w:val="false"/>
          <w:sz w:val="24"/>
        </w:rPr>
      </w:r>
    </w:p>
    <w:p>
      <w:pPr>
        <w:pStyle w:val="BlockText"/>
        <w:jc w:val="both"/>
        <w:rPr/>
      </w:pPr>
      <w:r>
        <w:rPr/>
        <w:t>…</w:t>
      </w:r>
      <w:r>
        <w:rPr/>
        <w:t>If net transaction costs and the transition costs of moving toward competition are less than the net benefits derived over the long term, the competitive provision of a function makes sense.”</w:t>
      </w:r>
    </w:p>
    <w:p>
      <w:pPr>
        <w:pStyle w:val="Normal"/>
        <w:jc w:val="both"/>
        <w:rPr/>
      </w:pPr>
      <w:r>
        <w:rPr/>
      </w:r>
    </w:p>
    <w:p>
      <w:pPr>
        <w:pStyle w:val="Normal"/>
        <w:jc w:val="both"/>
        <w:rPr/>
      </w:pPr>
      <w:r>
        <w:rPr/>
        <w:t>Indeed, the Forum agrees that all functions that can be provided competitively should be. Yet, potentially everything could be provided competitively, which leads to the problem of the “wire over the fence”. As far as the construction and operation of wires and/or pipes is concerned, there seems to be a slight division of opinions. While some of the participants appear to endorse the principle of rendering the wires and/or pipes business competitive, others seem to think that there are elements of natural monopoly that can not be ignored. Even so, it seems that the Forum does agree on the fact that, on a societal basis, and not only on a particular customer case, the costs of having multiple sets of wires and/or pipes should be lower than in the opposite case for this function to be allowed to be provided competitively.</w:t>
      </w:r>
    </w:p>
    <w:p>
      <w:pPr>
        <w:pStyle w:val="Normal"/>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2">
                <wp:simplePos x="0" y="0"/>
                <wp:positionH relativeFrom="column">
                  <wp:posOffset>-1028700</wp:posOffset>
                </wp:positionH>
                <wp:positionV relativeFrom="paragraph">
                  <wp:posOffset>-324485</wp:posOffset>
                </wp:positionV>
                <wp:extent cx="914400" cy="885190"/>
                <wp:effectExtent l="0" t="0" r="0" b="0"/>
                <wp:wrapNone/>
                <wp:docPr id="6" name="Frame6"/>
                <a:graphic xmlns:a="http://schemas.openxmlformats.org/drawingml/2006/main">
                  <a:graphicData uri="http://schemas.microsoft.com/office/word/2010/wordprocessingShape">
                    <wps:wsp>
                      <wps:cNvSpPr txBox="1"/>
                      <wps:spPr>
                        <a:xfrm>
                          <a:off x="0" y="0"/>
                          <a:ext cx="914400" cy="885190"/>
                        </a:xfrm>
                        <a:prstGeom prst="rect"/>
                        <a:solidFill>
                          <a:srgbClr val="FFFFFF"/>
                        </a:solidFill>
                      </wps:spPr>
                      <wps:txbx>
                        <w:txbxContent>
                          <w:p>
                            <w:pPr>
                              <w:pStyle w:val="BodyText3"/>
                              <w:rPr/>
                            </w:pPr>
                            <w:r>
                              <w:rPr/>
                              <w:t>Competition should be encouraged.</w:t>
                            </w:r>
                          </w:p>
                        </w:txbxContent>
                      </wps:txbx>
                      <wps:bodyPr anchor="t" lIns="92075" tIns="46355" rIns="92075" bIns="46355">
                        <a:noAutofit/>
                      </wps:bodyPr>
                    </wps:wsp>
                  </a:graphicData>
                </a:graphic>
              </wp:anchor>
            </w:drawing>
          </mc:Choice>
          <mc:Fallback>
            <w:pict>
              <v:rect fillcolor="#FFFFFF" style="position:absolute;rotation:-0;width:72pt;height:69.7pt;mso-wrap-distance-left:9.05pt;mso-wrap-distance-right:9.05pt;mso-wrap-distance-top:0pt;mso-wrap-distance-bottom:0pt;margin-top:-25.55pt;mso-position-vertical-relative:text;margin-left:-81pt;mso-position-horizontal-relative:text">
                <v:textbox inset="0.100694444444444in,0.0506944444444444in,0.100694444444444in,0.0506944444444444in">
                  <w:txbxContent>
                    <w:p>
                      <w:pPr>
                        <w:pStyle w:val="BodyText3"/>
                        <w:rPr/>
                      </w:pPr>
                      <w:r>
                        <w:rPr/>
                        <w:t>Competition should be encouraged.</w:t>
                      </w:r>
                    </w:p>
                  </w:txbxContent>
                </v:textbox>
                <w10:wrap type="none"/>
              </v:rect>
            </w:pict>
          </mc:Fallback>
        </mc:AlternateContent>
      </w:r>
    </w:p>
    <w:p>
      <w:pPr>
        <w:pStyle w:val="Normal"/>
        <w:jc w:val="both"/>
        <w:rPr/>
      </w:pPr>
      <w:r>
        <w:rPr/>
        <w:t>Whatever the case may be, this issue underlies a number of different considerations that this Forum should try to address along with the above preoccupations. One of the decisions that the Forum must make concerns the issue of consumer bypass, which, in the absence of subsidies and cross-subsidies, should never be possible economically since the cost of being served by new facilities must necessarily be higher than that of being served by facilities partially depreciated.</w:t>
      </w:r>
    </w:p>
    <w:p>
      <w:pPr>
        <w:pStyle w:val="Normal"/>
        <w:jc w:val="both"/>
        <w:rPr/>
      </w:pPr>
      <w:r>
        <w:rPr/>
      </w:r>
    </w:p>
    <w:p>
      <w:pPr>
        <w:pStyle w:val="Normal"/>
        <w:jc w:val="both"/>
        <w:rPr/>
      </w:pPr>
      <w:r>
        <w:rPr/>
      </w:r>
    </w:p>
    <w:p>
      <w:pPr>
        <w:pStyle w:val="Heading3"/>
        <w:ind w:hanging="0" w:start="0"/>
        <w:jc w:val="both"/>
        <w:rPr>
          <w:rFonts w:ascii="Bookman Old Style" w:hAnsi="Bookman Old Style" w:cs="Bookman Old Style"/>
        </w:rPr>
      </w:pPr>
      <w:r>
        <w:rPr>
          <w:rFonts w:cs="Bookman Old Style" w:ascii="Bookman Old Style" w:hAnsi="Bookman Old Style"/>
        </w:rPr>
        <w:t>Principle 3. All current DISCO functions which cannot be provided competitively should be subjected to revised regulation designed to simulate a competitive environment to the maximum extent possible</w:t>
      </w:r>
    </w:p>
    <w:p>
      <w:pPr>
        <w:pStyle w:val="Normal"/>
        <w:jc w:val="both"/>
        <w:rPr>
          <w:rFonts w:ascii="Bookman Old Style" w:hAnsi="Bookman Old Style" w:cs="Bookman Old Style"/>
        </w:rPr>
      </w:pPr>
      <w:r>
        <w:rPr>
          <w:rFonts w:cs="Bookman Old Style" w:ascii="Bookman Old Style" w:hAnsi="Bookman Old Style"/>
        </w:rPr>
      </w:r>
    </w:p>
    <w:p>
      <w:pPr>
        <w:pStyle w:val="BlockText"/>
        <w:jc w:val="both"/>
        <w:rPr/>
      </w:pPr>
      <w:r>
        <w:rPr/>
        <w:t>“</w:t>
      </w:r>
      <w:r>
        <w:rPr/>
        <w:t>The purpose of economic regulation is to provide a substitute for competition by setting rates for monopoly services at a just and reasonable level. This principle suggests that regulation should create incentives that guide the conduct of the utility as if it were facing competition. Regulation should not harm future movement toward competition by allowing the incumbent utility to exclude competitors or block the competitive provision of energy service.”</w:t>
      </w:r>
    </w:p>
    <w:p>
      <w:pPr>
        <w:pStyle w:val="Normal"/>
        <w:jc w:val="both"/>
        <w:rPr/>
      </w:pPr>
      <w:r>
        <w:rPr/>
      </w:r>
    </w:p>
    <w:p>
      <w:pPr>
        <w:pStyle w:val="Normal"/>
        <w:jc w:val="both"/>
        <w:rPr/>
      </w:pPr>
      <w:r>
        <w:rPr/>
        <w:t xml:space="preserve">There appears to be consensus on the main idea of this principle that regulation should encourage utilities to respond to customer demands (price, but also quality of service, etc) as if they were subject to competition, and that regulation should not stand in the way of existing and future potential innovations. The regulatory environment should be flexible enough to be able to innovate over time, as a competitive market would do in order to survive. </w:t>
      </w:r>
      <w:r>
        <mc:AlternateContent>
          <mc:Choice Requires="wps">
            <w:drawing>
              <wp:anchor behindDoc="0" distT="0" distB="0" distL="114935" distR="114935" simplePos="0" locked="0" layoutInCell="1" allowOverlap="1" relativeHeight="19">
                <wp:simplePos x="0" y="0"/>
                <wp:positionH relativeFrom="column">
                  <wp:posOffset>-1028700</wp:posOffset>
                </wp:positionH>
                <wp:positionV relativeFrom="paragraph">
                  <wp:posOffset>495300</wp:posOffset>
                </wp:positionV>
                <wp:extent cx="914400" cy="999490"/>
                <wp:effectExtent l="0" t="0" r="0" b="0"/>
                <wp:wrapNone/>
                <wp:docPr id="7" name="Frame7"/>
                <a:graphic xmlns:a="http://schemas.openxmlformats.org/drawingml/2006/main">
                  <a:graphicData uri="http://schemas.microsoft.com/office/word/2010/wordprocessingShape">
                    <wps:wsp>
                      <wps:cNvSpPr txBox="1"/>
                      <wps:spPr>
                        <a:xfrm>
                          <a:off x="0" y="0"/>
                          <a:ext cx="914400" cy="999490"/>
                        </a:xfrm>
                        <a:prstGeom prst="rect"/>
                        <a:solidFill>
                          <a:srgbClr val="FFFFFF"/>
                        </a:solidFill>
                      </wps:spPr>
                      <wps:txbx>
                        <w:txbxContent>
                          <w:p>
                            <w:pPr>
                              <w:pStyle w:val="BodyText3"/>
                              <w:rPr/>
                            </w:pPr>
                            <w:r>
                              <w:rPr/>
                              <w:t>The Forum agrees on this principle, subject to small wording clarifications.</w:t>
                            </w:r>
                          </w:p>
                        </w:txbxContent>
                      </wps:txbx>
                      <wps:bodyPr anchor="t" lIns="92075" tIns="46355" rIns="92075" bIns="46355">
                        <a:noAutofit/>
                      </wps:bodyPr>
                    </wps:wsp>
                  </a:graphicData>
                </a:graphic>
              </wp:anchor>
            </w:drawing>
          </mc:Choice>
          <mc:Fallback>
            <w:pict>
              <v:rect fillcolor="#FFFFFF" style="position:absolute;rotation:-0;width:72pt;height:78.7pt;mso-wrap-distance-left:9.05pt;mso-wrap-distance-right:9.05pt;mso-wrap-distance-top:0pt;mso-wrap-distance-bottom:0pt;margin-top:39pt;mso-position-vertical-relative:text;margin-left:-81pt;mso-position-horizontal-relative:text">
                <v:textbox inset="0.100694444444444in,0.0506944444444444in,0.100694444444444in,0.0506944444444444in">
                  <w:txbxContent>
                    <w:p>
                      <w:pPr>
                        <w:pStyle w:val="BodyText3"/>
                        <w:rPr/>
                      </w:pPr>
                      <w:r>
                        <w:rPr/>
                        <w:t>The Forum agrees on this principle, subject to small wording clarifications.</w:t>
                      </w:r>
                    </w:p>
                  </w:txbxContent>
                </v:textbox>
                <w10:wrap type="none"/>
              </v:rect>
            </w:pict>
          </mc:Fallback>
        </mc:AlternateContent>
      </w:r>
    </w:p>
    <w:p>
      <w:pPr>
        <w:pStyle w:val="Footer"/>
        <w:tabs>
          <w:tab w:val="clear" w:pos="4320"/>
          <w:tab w:val="clear" w:pos="8640"/>
        </w:tabs>
        <w:jc w:val="both"/>
        <w:rPr/>
      </w:pPr>
      <w:r>
        <w:rPr/>
      </w:r>
    </w:p>
    <w:p>
      <w:pPr>
        <w:pStyle w:val="Normal"/>
        <w:jc w:val="both"/>
        <w:rPr/>
      </w:pPr>
      <w:r>
        <w:rPr/>
        <w:t xml:space="preserve">A number of amendments to the wording of this principle were stressed, however. It was suggested that the role of regulation should be to </w:t>
      </w:r>
      <w:r>
        <w:rPr>
          <w:i/>
          <w:iCs/>
        </w:rPr>
        <w:t>substitute</w:t>
      </w:r>
      <w:r>
        <w:rPr/>
        <w:t xml:space="preserve"> for competition, not to </w:t>
      </w:r>
      <w:r>
        <w:rPr>
          <w:i/>
          <w:iCs/>
        </w:rPr>
        <w:t>simulate</w:t>
      </w:r>
      <w:r>
        <w:rPr/>
        <w:t xml:space="preserve"> it. Also, the word </w:t>
      </w:r>
      <w:r>
        <w:rPr>
          <w:i/>
          <w:iCs/>
        </w:rPr>
        <w:t>revised</w:t>
      </w:r>
      <w:r>
        <w:rPr/>
        <w:t xml:space="preserve"> should probably be eliminated since it supposes that existing regulation (i.e. cost of service regulation) is bad, and not a good substitute for competition, and so involves a contested presumption that performance-based regulation is a panacea to stimulate competition. </w:t>
      </w:r>
    </w:p>
    <w:p>
      <w:pPr>
        <w:pStyle w:val="Normal"/>
        <w:jc w:val="both"/>
        <w:rPr/>
      </w:pPr>
      <w:r>
        <w:rPr/>
      </w:r>
    </w:p>
    <w:p>
      <w:pPr>
        <w:pStyle w:val="Normal"/>
        <w:jc w:val="both"/>
        <w:rPr/>
      </w:pPr>
      <w:r>
        <w:rPr/>
      </w:r>
    </w:p>
    <w:p>
      <w:pPr>
        <w:pStyle w:val="Heading3"/>
        <w:ind w:hanging="0" w:start="0"/>
        <w:jc w:val="both"/>
        <w:rPr>
          <w:rFonts w:ascii="Bookman Old Style" w:hAnsi="Bookman Old Style" w:cs="Bookman Old Style"/>
        </w:rPr>
      </w:pPr>
      <w:r>
        <w:rPr>
          <w:rFonts w:cs="Bookman Old Style" w:ascii="Bookman Old Style" w:hAnsi="Bookman Old Style"/>
        </w:rPr>
        <w:t>Principle 4. All DISCO customers should receive clear, timely price signals and should have the opportunity to respond effectively to those price signals</w:t>
      </w:r>
    </w:p>
    <w:p>
      <w:pPr>
        <w:pStyle w:val="Normal"/>
        <w:jc w:val="both"/>
        <w:rPr>
          <w:rFonts w:ascii="Bookman Old Style" w:hAnsi="Bookman Old Style" w:cs="Bookman Old Style"/>
        </w:rPr>
      </w:pPr>
      <w:r>
        <w:rPr>
          <w:rFonts w:cs="Bookman Old Style" w:ascii="Bookman Old Style" w:hAnsi="Bookman Old Style"/>
        </w:rPr>
      </w:r>
    </w:p>
    <w:p>
      <w:pPr>
        <w:pStyle w:val="BlockText"/>
        <w:jc w:val="both"/>
        <w:rPr/>
      </w:pPr>
      <w:r>
        <w:rPr/>
        <w:t>“</w:t>
      </w:r>
      <w:r>
        <w:rPr/>
        <w:t>Customers need the information, pricing incentives and the tools necessary to respond to price. Customers should be able to opt for a stable rate, if that is their preference, or to accept the spot market price if they have the means of managing that risk. Regulators should not prevent retail rates from varying with market conditions.”</w:t>
      </w:r>
      <w:r>
        <mc:AlternateContent>
          <mc:Choice Requires="wps">
            <w:drawing>
              <wp:anchor behindDoc="0" distT="0" distB="0" distL="114935" distR="114935" simplePos="0" locked="0" layoutInCell="1" allowOverlap="1" relativeHeight="24">
                <wp:simplePos x="0" y="0"/>
                <wp:positionH relativeFrom="column">
                  <wp:posOffset>-1028700</wp:posOffset>
                </wp:positionH>
                <wp:positionV relativeFrom="paragraph">
                  <wp:posOffset>120650</wp:posOffset>
                </wp:positionV>
                <wp:extent cx="914400" cy="1371600"/>
                <wp:effectExtent l="0" t="0" r="0" b="0"/>
                <wp:wrapNone/>
                <wp:docPr id="8" name="Frame8"/>
                <a:graphic xmlns:a="http://schemas.openxmlformats.org/drawingml/2006/main">
                  <a:graphicData uri="http://schemas.microsoft.com/office/word/2010/wordprocessingShape">
                    <wps:wsp>
                      <wps:cNvSpPr txBox="1"/>
                      <wps:spPr>
                        <a:xfrm>
                          <a:off x="0" y="0"/>
                          <a:ext cx="914400" cy="1371600"/>
                        </a:xfrm>
                        <a:prstGeom prst="rect"/>
                        <a:solidFill>
                          <a:srgbClr val="FFFFFF"/>
                        </a:solidFill>
                      </wps:spPr>
                      <wps:txbx>
                        <w:txbxContent>
                          <w:p>
                            <w:pPr>
                              <w:pStyle w:val="BodyText3"/>
                              <w:rPr/>
                            </w:pPr>
                            <w:r>
                              <w:rPr/>
                              <w:t>All retail customers should have the opportunity to   receive price signals and to respond to them.</w:t>
                            </w:r>
                          </w:p>
                        </w:txbxContent>
                      </wps:txbx>
                      <wps:bodyPr anchor="t" lIns="92075" tIns="46355" rIns="92075" bIns="46355">
                        <a:noAutofit/>
                      </wps:bodyPr>
                    </wps:wsp>
                  </a:graphicData>
                </a:graphic>
              </wp:anchor>
            </w:drawing>
          </mc:Choice>
          <mc:Fallback>
            <w:pict>
              <v:rect fillcolor="#FFFFFF" style="position:absolute;rotation:-0;width:72pt;height:108pt;mso-wrap-distance-left:9.05pt;mso-wrap-distance-right:9.05pt;mso-wrap-distance-top:0pt;mso-wrap-distance-bottom:0pt;margin-top:9.5pt;mso-position-vertical-relative:text;margin-left:-81pt;mso-position-horizontal-relative:text">
                <v:textbox inset="0.100694444444444in,0.0506944444444444in,0.100694444444444in,0.0506944444444444in">
                  <w:txbxContent>
                    <w:p>
                      <w:pPr>
                        <w:pStyle w:val="BodyText3"/>
                        <w:rPr/>
                      </w:pPr>
                      <w:r>
                        <w:rPr/>
                        <w:t>All retail customers should have the opportunity to   receive price signals and to respond to them.</w:t>
                      </w:r>
                    </w:p>
                  </w:txbxContent>
                </v:textbox>
                <w10:wrap type="none"/>
              </v:rect>
            </w:pict>
          </mc:Fallback>
        </mc:AlternateContent>
      </w:r>
    </w:p>
    <w:p>
      <w:pPr>
        <w:pStyle w:val="Normal"/>
        <w:jc w:val="both"/>
        <w:rPr/>
      </w:pPr>
      <w:r>
        <w:rPr/>
      </w:r>
    </w:p>
    <w:p>
      <w:pPr>
        <w:pStyle w:val="Normal"/>
        <w:jc w:val="both"/>
        <w:rPr/>
      </w:pPr>
      <w:r>
        <w:rPr/>
        <w:t xml:space="preserve">Although distribution losses are a real cost to the system that might be reduced if customers were able to decide the time of energy use, this principle seems to better apply to the supply function of the electricity sector. The Forum does agrees that all customers should have the opportunity to both receive clear, timely price signals and to respond effectively to them in both a regulated and an unregulated environment. </w:t>
      </w:r>
    </w:p>
    <w:p>
      <w:pPr>
        <w:pStyle w:val="Normal"/>
        <w:jc w:val="both"/>
        <w:rPr/>
      </w:pPr>
      <w:r>
        <w:rPr/>
      </w:r>
    </w:p>
    <w:p>
      <w:pPr>
        <w:pStyle w:val="Normal"/>
        <w:jc w:val="both"/>
        <w:rPr/>
      </w:pPr>
      <w:r>
        <w:rPr/>
        <w:t xml:space="preserve">Regardless of who provides the metering (the DISCO, competitively by other firms, etc), there is a need, however, to recognize the different costs and risks of service offerings. A “stable rate” is not the lowest cost rate since it should include the appropriate risk or the steps needed to deliver that stable rate. On the other hand, the “spot market” can offer opportunity for rewards but it also involves a great deal of risks. Also, the costs of mandatory installation of sophisticated metering and cost recovery solutions might need to be explored since they are potentially important, as are those costs incurred by the consumer if he chooses to opt for a variable rate structure. </w:t>
      </w:r>
    </w:p>
    <w:p>
      <w:pPr>
        <w:pStyle w:val="Normal"/>
        <w:jc w:val="both"/>
        <w:rPr/>
      </w:pPr>
      <w:r>
        <w:rPr/>
      </w:r>
    </w:p>
    <w:p>
      <w:pPr>
        <w:pStyle w:val="Normal"/>
        <w:jc w:val="both"/>
        <w:rPr/>
      </w:pPr>
      <w:r>
        <w:rPr/>
      </w:r>
    </w:p>
    <w:p>
      <w:pPr>
        <w:pStyle w:val="Heading3"/>
        <w:ind w:hanging="0" w:start="0"/>
        <w:jc w:val="both"/>
        <w:rPr>
          <w:rFonts w:ascii="Bookman Old Style" w:hAnsi="Bookman Old Style" w:cs="Bookman Old Style"/>
        </w:rPr>
      </w:pPr>
      <w:r>
        <w:rPr>
          <w:rFonts w:cs="Bookman Old Style" w:ascii="Bookman Old Style" w:hAnsi="Bookman Old Style"/>
        </w:rPr>
        <w:t>Principle 5. Customer charges for the services associated with the delivery of the energy commodity should reflect the real costs of providing the service</w:t>
      </w:r>
    </w:p>
    <w:p>
      <w:pPr>
        <w:pStyle w:val="Normal"/>
        <w:jc w:val="both"/>
        <w:rPr>
          <w:rFonts w:ascii="Bookman Old Style" w:hAnsi="Bookman Old Style" w:cs="Bookman Old Style"/>
        </w:rPr>
      </w:pPr>
      <w:r>
        <w:rPr>
          <w:rFonts w:cs="Bookman Old Style" w:ascii="Bookman Old Style" w:hAnsi="Bookman Old Style"/>
        </w:rPr>
      </w:r>
    </w:p>
    <w:p>
      <w:pPr>
        <w:pStyle w:val="BlockText"/>
        <w:jc w:val="both"/>
        <w:rPr/>
      </w:pPr>
      <w:r>
        <w:rPr/>
        <w:t>“</w:t>
      </w:r>
      <w:r>
        <w:rPr/>
        <w:t>Pricing of delivery services should be transparent. Subsidies built into natural gas and electricity service should be eliminated. If customers desire additional services from the utility, they should pay an additional cost for the increased or improved level of service. Prices should be unbundled so customers can see the price of any hedge as well as the energy price in the spot commodity market.”</w:t>
      </w:r>
    </w:p>
    <w:p>
      <w:pPr>
        <w:pStyle w:val="Normal"/>
        <w:jc w:val="both"/>
        <w:rPr/>
      </w:pPr>
      <w:r>
        <w:rPr/>
      </w:r>
    </w:p>
    <w:p>
      <w:pPr>
        <w:pStyle w:val="Normal"/>
        <w:jc w:val="both"/>
        <w:rPr/>
      </w:pPr>
      <w:r>
        <w:rPr/>
      </w:r>
    </w:p>
    <w:p>
      <w:pPr>
        <w:pStyle w:val="Normal"/>
        <w:jc w:val="both"/>
        <w:rPr/>
      </w:pPr>
      <w:r>
        <w:rPr/>
        <w:t xml:space="preserve">The Forum agrees that delivery charges should reflect the real costs of providing the service, and, yet, this subject represents a political “hot potato”. Even though, in principle, subsidies should probably be eliminated, it is important that the Forum recognize that it would be unrealistic to think that all subsidies and cross-subsidies, particularly those that concern the residential sector, are going to be eliminated. Indeed, the public interest standard under which most commissions operate is in reality a mandate to decide on subsidies that are appropriate. The question then becomes that of deciding whether those subsidies should be identified and transparent, or if they should just be reviewed by the different utility commissions to see if they are still appropriate. </w:t>
      </w:r>
      <w:r>
        <mc:AlternateContent>
          <mc:Choice Requires="wps">
            <w:drawing>
              <wp:anchor behindDoc="0" distT="0" distB="0" distL="114935" distR="114935" simplePos="0" locked="0" layoutInCell="1" allowOverlap="1" relativeHeight="23">
                <wp:simplePos x="0" y="0"/>
                <wp:positionH relativeFrom="column">
                  <wp:posOffset>-1028700</wp:posOffset>
                </wp:positionH>
                <wp:positionV relativeFrom="paragraph">
                  <wp:posOffset>138430</wp:posOffset>
                </wp:positionV>
                <wp:extent cx="914400" cy="999490"/>
                <wp:effectExtent l="0" t="0" r="0" b="0"/>
                <wp:wrapNone/>
                <wp:docPr id="9" name="Frame9"/>
                <a:graphic xmlns:a="http://schemas.openxmlformats.org/drawingml/2006/main">
                  <a:graphicData uri="http://schemas.microsoft.com/office/word/2010/wordprocessingShape">
                    <wps:wsp>
                      <wps:cNvSpPr txBox="1"/>
                      <wps:spPr>
                        <a:xfrm>
                          <a:off x="0" y="0"/>
                          <a:ext cx="914400" cy="999490"/>
                        </a:xfrm>
                        <a:prstGeom prst="rect"/>
                        <a:solidFill>
                          <a:srgbClr val="FFFFFF"/>
                        </a:solidFill>
                      </wps:spPr>
                      <wps:txbx>
                        <w:txbxContent>
                          <w:p>
                            <w:pPr>
                              <w:pStyle w:val="BodyText3"/>
                              <w:rPr/>
                            </w:pPr>
                            <w:r>
                              <w:rPr/>
                              <w:t xml:space="preserve">Subsidies will not disappear, although they might be reconsidered. </w:t>
                            </w:r>
                          </w:p>
                        </w:txbxContent>
                      </wps:txbx>
                      <wps:bodyPr anchor="t" lIns="92075" tIns="46355" rIns="92075" bIns="46355">
                        <a:noAutofit/>
                      </wps:bodyPr>
                    </wps:wsp>
                  </a:graphicData>
                </a:graphic>
              </wp:anchor>
            </w:drawing>
          </mc:Choice>
          <mc:Fallback>
            <w:pict>
              <v:rect fillcolor="#FFFFFF" style="position:absolute;rotation:-0;width:72pt;height:78.7pt;mso-wrap-distance-left:9.05pt;mso-wrap-distance-right:9.05pt;mso-wrap-distance-top:0pt;mso-wrap-distance-bottom:0pt;margin-top:10.9pt;mso-position-vertical-relative:text;margin-left:-81pt;mso-position-horizontal-relative:text">
                <v:textbox inset="0.100694444444444in,0.0506944444444444in,0.100694444444444in,0.0506944444444444in">
                  <w:txbxContent>
                    <w:p>
                      <w:pPr>
                        <w:pStyle w:val="BodyText3"/>
                        <w:rPr/>
                      </w:pPr>
                      <w:r>
                        <w:rPr/>
                        <w:t xml:space="preserve">Subsidies will not disappear, although they might be reconsidered. </w:t>
                      </w:r>
                    </w:p>
                  </w:txbxContent>
                </v:textbox>
                <w10:wrap type="none"/>
              </v:rect>
            </w:pict>
          </mc:Fallback>
        </mc:AlternateContent>
      </w:r>
    </w:p>
    <w:p>
      <w:pPr>
        <w:pStyle w:val="Normal"/>
        <w:jc w:val="both"/>
        <w:rPr/>
      </w:pPr>
      <w:r>
        <w:rPr/>
      </w:r>
    </w:p>
    <w:p>
      <w:pPr>
        <w:pStyle w:val="Normal"/>
        <w:jc w:val="both"/>
        <w:rPr/>
      </w:pPr>
      <w:r>
        <w:rPr/>
      </w:r>
    </w:p>
    <w:p>
      <w:pPr>
        <w:pStyle w:val="Heading3"/>
        <w:ind w:hanging="0" w:start="0"/>
        <w:jc w:val="both"/>
        <w:rPr>
          <w:rFonts w:ascii="Bookman Old Style" w:hAnsi="Bookman Old Style" w:cs="Bookman Old Style"/>
        </w:rPr>
      </w:pPr>
      <w:r>
        <w:rPr>
          <w:rFonts w:cs="Bookman Old Style" w:ascii="Bookman Old Style" w:hAnsi="Bookman Old Style"/>
        </w:rPr>
        <w:t>Principle 6. Customer prices for the energy commodity should be determined competitively</w:t>
      </w:r>
    </w:p>
    <w:p>
      <w:pPr>
        <w:pStyle w:val="Normal"/>
        <w:jc w:val="both"/>
        <w:rPr>
          <w:rFonts w:ascii="Bookman Old Style" w:hAnsi="Bookman Old Style" w:cs="Bookman Old Style"/>
        </w:rPr>
      </w:pPr>
      <w:r>
        <w:rPr>
          <w:rFonts w:cs="Bookman Old Style" w:ascii="Bookman Old Style" w:hAnsi="Bookman Old Style"/>
        </w:rPr>
      </w:r>
    </w:p>
    <w:p>
      <w:pPr>
        <w:pStyle w:val="BlockText"/>
        <w:jc w:val="both"/>
        <w:rPr/>
      </w:pPr>
      <w:r>
        <w:rPr/>
        <w:t>“</w:t>
      </w:r>
      <w:r>
        <w:rPr/>
        <w:t>Suppliers must be given an opportunity to sell their product at a price level above the short-term cost of providing it. There must be a profit motive to ensure that capital is attracted for continued investments and improved efficiency. Prices should reflect an agreement reached between two parties, the supplier and the customer.”</w:t>
      </w:r>
      <w:r>
        <mc:AlternateContent>
          <mc:Choice Requires="wps">
            <w:drawing>
              <wp:anchor behindDoc="0" distT="0" distB="0" distL="114935" distR="114935" simplePos="0" locked="0" layoutInCell="1" allowOverlap="1" relativeHeight="15">
                <wp:simplePos x="0" y="0"/>
                <wp:positionH relativeFrom="column">
                  <wp:posOffset>-1028700</wp:posOffset>
                </wp:positionH>
                <wp:positionV relativeFrom="paragraph">
                  <wp:posOffset>155575</wp:posOffset>
                </wp:positionV>
                <wp:extent cx="914400" cy="1600200"/>
                <wp:effectExtent l="0" t="0" r="0" b="0"/>
                <wp:wrapNone/>
                <wp:docPr id="10" name="Frame10"/>
                <a:graphic xmlns:a="http://schemas.openxmlformats.org/drawingml/2006/main">
                  <a:graphicData uri="http://schemas.microsoft.com/office/word/2010/wordprocessingShape">
                    <wps:wsp>
                      <wps:cNvSpPr txBox="1"/>
                      <wps:spPr>
                        <a:xfrm>
                          <a:off x="0" y="0"/>
                          <a:ext cx="914400" cy="1600200"/>
                        </a:xfrm>
                        <a:prstGeom prst="rect"/>
                        <a:solidFill>
                          <a:srgbClr val="FFFFFF"/>
                        </a:solidFill>
                      </wps:spPr>
                      <wps:txbx>
                        <w:txbxContent>
                          <w:p>
                            <w:pPr>
                              <w:pStyle w:val="BodyText3"/>
                              <w:rPr/>
                            </w:pPr>
                            <w:r>
                              <w:rPr/>
                              <w:t>In the event that discos provide the energy commodity, its price should be determined competitively, …</w:t>
                            </w:r>
                          </w:p>
                        </w:txbxContent>
                      </wps:txbx>
                      <wps:bodyPr anchor="t" lIns="92075" tIns="46355" rIns="92075" bIns="46355">
                        <a:noAutofit/>
                      </wps:bodyPr>
                    </wps:wsp>
                  </a:graphicData>
                </a:graphic>
              </wp:anchor>
            </w:drawing>
          </mc:Choice>
          <mc:Fallback>
            <w:pict>
              <v:rect fillcolor="#FFFFFF" style="position:absolute;rotation:-0;width:72pt;height:126pt;mso-wrap-distance-left:9.05pt;mso-wrap-distance-right:9.05pt;mso-wrap-distance-top:0pt;mso-wrap-distance-bottom:0pt;margin-top:12.25pt;mso-position-vertical-relative:text;margin-left:-81pt;mso-position-horizontal-relative:text">
                <v:textbox inset="0.100694444444444in,0.0506944444444444in,0.100694444444444in,0.0506944444444444in">
                  <w:txbxContent>
                    <w:p>
                      <w:pPr>
                        <w:pStyle w:val="BodyText3"/>
                        <w:rPr/>
                      </w:pPr>
                      <w:r>
                        <w:rPr/>
                        <w:t>In the event that discos provide the energy commodity, its price should be determined competitively, …</w:t>
                      </w:r>
                    </w:p>
                  </w:txbxContent>
                </v:textbox>
                <w10:wrap type="none"/>
              </v:rect>
            </w:pict>
          </mc:Fallback>
        </mc:AlternateContent>
      </w:r>
    </w:p>
    <w:p>
      <w:pPr>
        <w:pStyle w:val="Normal"/>
        <w:jc w:val="both"/>
        <w:rPr/>
      </w:pPr>
      <w:r>
        <w:rPr/>
      </w:r>
    </w:p>
    <w:p>
      <w:pPr>
        <w:pStyle w:val="Normal"/>
        <w:jc w:val="both"/>
        <w:rPr/>
      </w:pPr>
      <w:r>
        <w:rPr/>
        <w:t>Although participants agree with this principle, concerns are voiced about the pertinence of this principle in the context of a discussion about distribution companies. Since the principles discussed are general principles about restructuring and should not be conditioned by the business model(s) advanced by the Forum, this principle could be generalized to all situations by including a provision that indicated that it is a relevant principle for discos in the case that these companies provide the energy commodity, fulfill the function of supplier of last resort, or provide default service.</w:t>
      </w:r>
      <w:r>
        <w:rPr>
          <w:rStyle w:val="EndnoteCharacters"/>
        </w:rPr>
        <w:t xml:space="preserve"> </w:t>
      </w:r>
    </w:p>
    <w:p>
      <w:pPr>
        <w:pStyle w:val="Normal"/>
        <w:jc w:val="both"/>
        <w:rPr/>
      </w:pPr>
      <w:r>
        <w:rPr/>
      </w:r>
    </w:p>
    <w:p>
      <w:pPr>
        <w:pStyle w:val="Normal"/>
        <w:jc w:val="both"/>
        <w:rPr/>
      </w:pPr>
      <w:r>
        <w:rPr/>
        <w:t>If this were to be the case, however, since default service is not a substitute for competition, it should not be priced as such. Discos should not bear the financial risks associated with mandatory provisions of default service, so prices should be competitive prices, but adjusted for risk, hence above the retail market price.</w:t>
      </w:r>
      <w:r>
        <mc:AlternateContent>
          <mc:Choice Requires="wps">
            <w:drawing>
              <wp:anchor behindDoc="0" distT="0" distB="0" distL="114935" distR="114935" simplePos="0" locked="0" layoutInCell="1" allowOverlap="1" relativeHeight="16">
                <wp:simplePos x="0" y="0"/>
                <wp:positionH relativeFrom="column">
                  <wp:posOffset>-1028700</wp:posOffset>
                </wp:positionH>
                <wp:positionV relativeFrom="paragraph">
                  <wp:posOffset>203200</wp:posOffset>
                </wp:positionV>
                <wp:extent cx="914400" cy="685800"/>
                <wp:effectExtent l="0" t="0" r="0" b="0"/>
                <wp:wrapNone/>
                <wp:docPr id="11" name="Frame11"/>
                <a:graphic xmlns:a="http://schemas.openxmlformats.org/drawingml/2006/main">
                  <a:graphicData uri="http://schemas.microsoft.com/office/word/2010/wordprocessingShape">
                    <wps:wsp>
                      <wps:cNvSpPr txBox="1"/>
                      <wps:spPr>
                        <a:xfrm>
                          <a:off x="0" y="0"/>
                          <a:ext cx="914400" cy="685800"/>
                        </a:xfrm>
                        <a:prstGeom prst="rect"/>
                        <a:solidFill>
                          <a:srgbClr val="FFFFFF"/>
                        </a:solidFill>
                      </wps:spPr>
                      <wps:txbx>
                        <w:txbxContent>
                          <w:p>
                            <w:pPr>
                              <w:pStyle w:val="BodyText3"/>
                              <w:rPr/>
                            </w:pPr>
                            <w:r>
                              <w:rPr/>
                              <w:t xml:space="preserve">… </w:t>
                            </w:r>
                            <w:r>
                              <w:rPr/>
                              <w:t>but adjusted for risk.</w:t>
                            </w:r>
                          </w:p>
                        </w:txbxContent>
                      </wps:txbx>
                      <wps:bodyPr anchor="t" lIns="92075" tIns="46355" rIns="92075" bIns="46355">
                        <a:noAutofit/>
                      </wps:bodyPr>
                    </wps:wsp>
                  </a:graphicData>
                </a:graphic>
              </wp:anchor>
            </w:drawing>
          </mc:Choice>
          <mc:Fallback>
            <w:pict>
              <v:rect fillcolor="#FFFFFF" style="position:absolute;rotation:-0;width:72pt;height:54pt;mso-wrap-distance-left:9.05pt;mso-wrap-distance-right:9.05pt;mso-wrap-distance-top:0pt;mso-wrap-distance-bottom:0pt;margin-top:16pt;mso-position-vertical-relative:text;margin-left:-81pt;mso-position-horizontal-relative:text">
                <v:textbox inset="0.100694444444444in,0.0506944444444444in,0.100694444444444in,0.0506944444444444in">
                  <w:txbxContent>
                    <w:p>
                      <w:pPr>
                        <w:pStyle w:val="BodyText3"/>
                        <w:rPr/>
                      </w:pPr>
                      <w:r>
                        <w:rPr/>
                        <w:t xml:space="preserve">… </w:t>
                      </w:r>
                      <w:r>
                        <w:rPr/>
                        <w:t>but adjusted for risk.</w:t>
                      </w:r>
                    </w:p>
                  </w:txbxContent>
                </v:textbox>
                <w10:wrap type="none"/>
              </v:rect>
            </w:pict>
          </mc:Fallback>
        </mc:AlternateContent>
      </w:r>
    </w:p>
    <w:p>
      <w:pPr>
        <w:pStyle w:val="Normal"/>
        <w:jc w:val="both"/>
        <w:rPr/>
      </w:pPr>
      <w:r>
        <w:rPr/>
      </w:r>
    </w:p>
    <w:p>
      <w:pPr>
        <w:pStyle w:val="Normal"/>
        <w:jc w:val="both"/>
        <w:rPr/>
      </w:pPr>
      <w:r>
        <w:rPr/>
      </w:r>
    </w:p>
    <w:p>
      <w:pPr>
        <w:pStyle w:val="Normal"/>
        <w:jc w:val="both"/>
        <w:rPr/>
      </w:pPr>
      <w:r>
        <w:rPr/>
      </w:r>
    </w:p>
    <w:p>
      <w:pPr>
        <w:pStyle w:val="Normal"/>
        <w:pBdr>
          <w:top w:val="thickThinSmallGap" w:sz="24" w:space="1" w:color="000000"/>
          <w:left w:val="thickThinSmallGap" w:sz="24" w:space="4" w:color="000000"/>
          <w:bottom w:val="thickThinSmallGap" w:sz="24" w:space="1" w:color="000000"/>
          <w:right w:val="thickThinSmallGap" w:sz="24" w:space="4" w:color="000000"/>
        </w:pBdr>
        <w:rPr/>
      </w:pPr>
      <w:r>
        <w:rPr/>
      </w:r>
    </w:p>
    <w:p>
      <w:pPr>
        <w:pStyle w:val="Heading9"/>
        <w:pBdr>
          <w:top w:val="thickThinSmallGap" w:sz="24" w:space="1" w:color="000000"/>
          <w:left w:val="thickThinSmallGap" w:sz="24" w:space="4" w:color="000000"/>
          <w:bottom w:val="thickThinSmallGap" w:sz="24" w:space="1" w:color="000000"/>
          <w:right w:val="thickThinSmallGap" w:sz="24" w:space="4" w:color="000000"/>
        </w:pBdr>
        <w:ind w:hanging="0" w:start="0"/>
        <w:jc w:val="center"/>
        <w:rPr/>
      </w:pPr>
      <w:r>
        <w:rPr>
          <w:rFonts w:cs="Bookman Old Style" w:ascii="Bookman Old Style" w:hAnsi="Bookman Old Style"/>
        </w:rPr>
        <w:t xml:space="preserve">Discussion of the White Paper </w:t>
      </w:r>
    </w:p>
    <w:p>
      <w:pPr>
        <w:pStyle w:val="Normal"/>
        <w:pBdr>
          <w:top w:val="thickThinSmallGap" w:sz="24" w:space="1" w:color="000000"/>
          <w:left w:val="thickThinSmallGap" w:sz="24" w:space="4" w:color="000000"/>
          <w:bottom w:val="thickThinSmallGap" w:sz="24" w:space="1" w:color="000000"/>
          <w:right w:val="thickThinSmallGap" w:sz="24" w:space="4" w:color="000000"/>
        </w:pBdr>
        <w:rPr>
          <w:rFonts w:ascii="Bookman Old Style" w:hAnsi="Bookman Old Style" w:cs="Bookman Old Style"/>
        </w:rPr>
      </w:pPr>
      <w:r>
        <w:rPr>
          <w:rFonts w:cs="Bookman Old Style" w:ascii="Bookman Old Style" w:hAnsi="Bookman Old Style"/>
        </w:rPr>
      </w:r>
    </w:p>
    <w:p>
      <w:pPr>
        <w:pStyle w:val="Normal"/>
        <w:jc w:val="both"/>
        <w:rPr/>
      </w:pPr>
      <w:r>
        <w:rPr/>
      </w:r>
    </w:p>
    <w:p>
      <w:pPr>
        <w:pStyle w:val="Normal"/>
        <w:jc w:val="both"/>
        <w:rPr/>
      </w:pPr>
      <w:r>
        <w:rPr/>
        <w:t xml:space="preserve">Steven Agresta, chairman of the Subcommittee on business models and financial issues and Nat Treadway, main author of the submitted paper, presented the findings of the Subcommittee as well as a list of recommendations and observations for the Forum to review. </w:t>
      </w:r>
    </w:p>
    <w:p>
      <w:pPr>
        <w:pStyle w:val="Normal"/>
        <w:jc w:val="both"/>
        <w:rPr/>
      </w:pPr>
      <w:r>
        <w:rPr/>
      </w:r>
    </w:p>
    <w:p>
      <w:pPr>
        <w:pStyle w:val="Normal"/>
        <w:jc w:val="both"/>
        <w:rPr/>
      </w:pPr>
      <w:r>
        <w:rPr>
          <w:lang w:val="en-CA" w:eastAsia="en-CA"/>
        </w:rPr>
        <w:t xml:space="preserve">Three main ideas emanate from the work of the Subcommittee: </w:t>
      </w:r>
    </w:p>
    <w:p>
      <w:pPr>
        <w:pStyle w:val="Normal"/>
        <w:jc w:val="both"/>
        <w:rPr/>
      </w:pPr>
      <w:r>
        <w:rPr/>
      </w:r>
    </w:p>
    <w:p>
      <w:pPr>
        <w:pStyle w:val="Normal"/>
        <w:numPr>
          <w:ilvl w:val="0"/>
          <w:numId w:val="20"/>
        </w:numPr>
        <w:jc w:val="both"/>
        <w:rPr/>
      </w:pPr>
      <w:r>
        <w:rPr/>
        <w:t>The Forum should recommend that all jurisdictions embrace wholesale competition and support existing retail competition.</w:t>
      </w:r>
    </w:p>
    <w:p>
      <w:pPr>
        <w:pStyle w:val="Normal"/>
        <w:numPr>
          <w:ilvl w:val="0"/>
          <w:numId w:val="20"/>
        </w:numPr>
        <w:jc w:val="both"/>
        <w:rPr/>
      </w:pPr>
      <w:r>
        <w:rPr/>
        <w:t xml:space="preserve">The Forum should choose to focus on </w:t>
      </w:r>
      <w:r>
        <w:rPr>
          <w:i/>
          <w:iCs/>
        </w:rPr>
        <w:t xml:space="preserve">functions </w:t>
      </w:r>
      <w:r>
        <w:rPr/>
        <w:t xml:space="preserve">rather than on particular business models so the debate concentrates on issues arising from the </w:t>
      </w:r>
      <w:r>
        <w:rPr>
          <w:i/>
          <w:iCs/>
        </w:rPr>
        <w:t xml:space="preserve">transition </w:t>
      </w:r>
      <w:r>
        <w:rPr/>
        <w:t>from one system to another. In this debate, financial and risk management issues are crucial.</w:t>
      </w:r>
    </w:p>
    <w:p>
      <w:pPr>
        <w:pStyle w:val="Normal"/>
        <w:numPr>
          <w:ilvl w:val="0"/>
          <w:numId w:val="20"/>
        </w:numPr>
        <w:jc w:val="both"/>
        <w:rPr/>
      </w:pPr>
      <w:r>
        <w:rPr/>
        <w:t xml:space="preserve">Given the political, economic, regulatory and social differences among </w:t>
      </w:r>
      <w:r>
        <w:rPr>
          <w:i/>
          <w:iCs/>
        </w:rPr>
        <w:t xml:space="preserve">jurisdictions </w:t>
      </w:r>
      <w:r>
        <w:rPr/>
        <w:t>in the country, the Forum should propose that each of the jurisdictions define which business model best fits their environment, and which functions can and should successfully be provided competitively.</w:t>
      </w:r>
    </w:p>
    <w:p>
      <w:pPr>
        <w:pStyle w:val="Normal"/>
        <w:jc w:val="both"/>
        <w:rPr/>
      </w:pPr>
      <w:r>
        <w:rPr/>
      </w:r>
    </w:p>
    <w:p>
      <w:pPr>
        <w:pStyle w:val="Normal"/>
        <w:jc w:val="both"/>
        <w:rPr/>
      </w:pPr>
      <w:r>
        <w:rPr/>
      </w:r>
    </w:p>
    <w:p>
      <w:pPr>
        <w:pStyle w:val="Normal"/>
        <w:jc w:val="both"/>
        <w:rPr>
          <w:rFonts w:ascii="Bookman Old Style" w:hAnsi="Bookman Old Style" w:cs="Bookman Old Style"/>
          <w:b/>
          <w:bCs/>
          <w:u w:val="single"/>
        </w:rPr>
      </w:pPr>
      <w:r>
        <w:rPr>
          <w:rFonts w:cs="Bookman Old Style" w:ascii="Bookman Old Style" w:hAnsi="Bookman Old Style"/>
          <w:b/>
          <w:bCs/>
          <w:u w:val="single"/>
        </w:rPr>
        <w:t>Section I: Analytical Framework - Recommendations &amp; observations</w:t>
      </w:r>
    </w:p>
    <w:p>
      <w:pPr>
        <w:pStyle w:val="Normal"/>
        <w:jc w:val="both"/>
        <w:rPr>
          <w:rFonts w:ascii="Bookman Old Style" w:hAnsi="Bookman Old Style" w:cs="Bookman Old Style"/>
          <w:b/>
          <w:bCs/>
          <w:u w:val="single"/>
        </w:rPr>
      </w:pPr>
      <w:r>
        <w:rPr>
          <w:rFonts w:cs="Bookman Old Style" w:ascii="Bookman Old Style" w:hAnsi="Bookman Old Style"/>
          <w:b/>
          <w:bCs/>
          <w:u w:val="single"/>
        </w:rPr>
      </w:r>
    </w:p>
    <w:p>
      <w:pPr>
        <w:pStyle w:val="Normal"/>
        <w:numPr>
          <w:ilvl w:val="0"/>
          <w:numId w:val="2"/>
        </w:numPr>
        <w:jc w:val="both"/>
        <w:rPr>
          <w:i/>
          <w:i/>
          <w:iCs/>
        </w:rPr>
      </w:pPr>
      <w:r>
        <w:rPr>
          <w:i/>
          <w:iCs/>
        </w:rPr>
        <w:t>Each jurisdiction should develop and consistently apply a set of analytical tools that permit an examination of monopoly functions on a service-by-service and product-by-product basis.</w:t>
      </w:r>
    </w:p>
    <w:p>
      <w:pPr>
        <w:pStyle w:val="Normal"/>
        <w:jc w:val="both"/>
        <w:rPr>
          <w:i/>
          <w:i/>
          <w:iCs/>
        </w:rPr>
      </w:pPr>
      <w:r>
        <w:rPr>
          <w:i/>
          <w:iCs/>
        </w:rPr>
      </w:r>
    </w:p>
    <w:p>
      <w:pPr>
        <w:pStyle w:val="Normal"/>
        <w:jc w:val="both"/>
        <w:rPr/>
      </w:pPr>
      <w:r>
        <w:rPr/>
        <w:t>The Forum agrees on this recommendation, and recognizes the existence of more business models than the ones explored by the sub-committee.</w:t>
      </w:r>
    </w:p>
    <w:p>
      <w:pPr>
        <w:pStyle w:val="Normal"/>
        <w:jc w:val="both"/>
        <w:rPr>
          <w:i/>
          <w:i/>
          <w:iCs/>
        </w:rPr>
      </w:pPr>
      <w:r>
        <w:rPr>
          <w:i/>
          <w:iCs/>
        </w:rPr>
      </w:r>
    </w:p>
    <w:p>
      <w:pPr>
        <w:pStyle w:val="Normal"/>
        <w:jc w:val="both"/>
        <w:rPr>
          <w:i/>
          <w:i/>
          <w:iCs/>
        </w:rPr>
      </w:pPr>
      <w:r>
        <w:rPr>
          <w:i/>
          <w:iCs/>
        </w:rPr>
      </w:r>
    </w:p>
    <w:p>
      <w:pPr>
        <w:pStyle w:val="Normal"/>
        <w:numPr>
          <w:ilvl w:val="0"/>
          <w:numId w:val="11"/>
        </w:numPr>
        <w:jc w:val="both"/>
        <w:rPr>
          <w:i/>
          <w:i/>
          <w:iCs/>
        </w:rPr>
      </w:pPr>
      <w:r>
        <w:rPr>
          <w:i/>
          <w:iCs/>
        </w:rPr>
        <w:t>Each jurisdiction should examine the criteria necessary for “perfect competition” and assess whether “workable competition” is possible.</w:t>
      </w:r>
    </w:p>
    <w:p>
      <w:pPr>
        <w:pStyle w:val="Normal"/>
        <w:jc w:val="both"/>
        <w:rPr>
          <w:i/>
          <w:i/>
          <w:iCs/>
        </w:rPr>
      </w:pPr>
      <w:r>
        <w:rPr>
          <w:i/>
          <w:iCs/>
        </w:rPr>
      </w:r>
    </w:p>
    <w:p>
      <w:pPr>
        <w:pStyle w:val="Normal"/>
        <w:jc w:val="both"/>
        <w:rPr/>
      </w:pPr>
      <w:r>
        <w:rPr/>
        <w:t xml:space="preserve">The Forum agrees on this recommendation, and proposes the inclusion of transition and transaction costs in the debate by suggesting that each jurisdiction should assess whether workable competition is possible as well as </w:t>
      </w:r>
      <w:r>
        <w:rPr>
          <w:i/>
          <w:iCs/>
        </w:rPr>
        <w:t>beneficial</w:t>
      </w:r>
      <w:r>
        <w:rPr/>
        <w:t>.</w:t>
      </w:r>
    </w:p>
    <w:p>
      <w:pPr>
        <w:pStyle w:val="Normal"/>
        <w:jc w:val="both"/>
        <w:rPr>
          <w:i/>
          <w:i/>
          <w:iCs/>
        </w:rPr>
      </w:pPr>
      <w:r>
        <w:rPr>
          <w:i/>
          <w:iCs/>
        </w:rPr>
      </w:r>
    </w:p>
    <w:p>
      <w:pPr>
        <w:pStyle w:val="Normal"/>
        <w:jc w:val="both"/>
        <w:rPr>
          <w:i/>
          <w:i/>
          <w:iCs/>
        </w:rPr>
      </w:pPr>
      <w:r>
        <w:rPr>
          <w:i/>
          <w:iCs/>
        </w:rPr>
      </w:r>
    </w:p>
    <w:p>
      <w:pPr>
        <w:pStyle w:val="Normal"/>
        <w:numPr>
          <w:ilvl w:val="0"/>
          <w:numId w:val="4"/>
        </w:numPr>
        <w:jc w:val="both"/>
        <w:rPr>
          <w:i/>
          <w:i/>
          <w:iCs/>
        </w:rPr>
      </w:pPr>
      <w:r>
        <w:rPr>
          <w:i/>
          <w:iCs/>
        </w:rPr>
        <w:t>Once a decision is reached to alter the market structure, each jurisdiction should cease the protection of functions that are no longer regulated, and permit and encourage competition.</w:t>
      </w:r>
    </w:p>
    <w:p>
      <w:pPr>
        <w:pStyle w:val="Normal"/>
        <w:jc w:val="both"/>
        <w:rPr>
          <w:i/>
          <w:i/>
          <w:iCs/>
        </w:rPr>
      </w:pPr>
      <w:r>
        <w:rPr>
          <w:i/>
          <w:iCs/>
        </w:rPr>
      </w:r>
    </w:p>
    <w:p>
      <w:pPr>
        <w:pStyle w:val="Normal"/>
        <w:jc w:val="both"/>
        <w:rPr/>
      </w:pPr>
      <w:r>
        <w:rPr/>
        <w:t xml:space="preserve">The Forum agrees on this recommendation, but should further explore the definition of </w:t>
      </w:r>
      <w:r>
        <w:rPr>
          <w:i/>
          <w:iCs/>
        </w:rPr>
        <w:t>protection,</w:t>
      </w:r>
      <w:r>
        <w:rPr/>
        <w:t xml:space="preserve"> since its definition depends on the point of view of the economic agent involved (consumer, utility,…). It should also amend the idea of </w:t>
      </w:r>
      <w:r>
        <w:rPr>
          <w:i/>
          <w:iCs/>
        </w:rPr>
        <w:t xml:space="preserve">ceasing all protection </w:t>
      </w:r>
      <w:r>
        <w:rPr/>
        <w:t>since this could lead to terrible abuses. Adding the idea that protection will be lifted subject to investigations could solve the dilemma.</w:t>
      </w:r>
    </w:p>
    <w:p>
      <w:pPr>
        <w:pStyle w:val="Normal"/>
        <w:jc w:val="both"/>
        <w:rPr>
          <w:i/>
          <w:i/>
          <w:iCs/>
        </w:rPr>
      </w:pPr>
      <w:r>
        <w:rPr>
          <w:i/>
          <w:iCs/>
        </w:rPr>
      </w:r>
    </w:p>
    <w:p>
      <w:pPr>
        <w:pStyle w:val="Normal"/>
        <w:jc w:val="both"/>
        <w:rPr>
          <w:i/>
          <w:i/>
          <w:iCs/>
        </w:rPr>
      </w:pPr>
      <w:r>
        <w:rPr>
          <w:i/>
          <w:iCs/>
        </w:rPr>
      </w:r>
    </w:p>
    <w:p>
      <w:pPr>
        <w:pStyle w:val="Normal"/>
        <w:numPr>
          <w:ilvl w:val="0"/>
          <w:numId w:val="19"/>
        </w:numPr>
        <w:jc w:val="both"/>
        <w:rPr>
          <w:i/>
          <w:i/>
          <w:iCs/>
        </w:rPr>
      </w:pPr>
      <w:r>
        <w:rPr>
          <w:i/>
          <w:iCs/>
        </w:rPr>
        <w:t>A one-time analysis is not recommended. Each jurisdiction should periodically apply the analytical tools over the next ten years.</w:t>
      </w:r>
    </w:p>
    <w:p>
      <w:pPr>
        <w:pStyle w:val="Normal"/>
        <w:jc w:val="both"/>
        <w:rPr>
          <w:i/>
          <w:i/>
          <w:iCs/>
        </w:rPr>
      </w:pPr>
      <w:r>
        <w:rPr>
          <w:i/>
          <w:iCs/>
        </w:rPr>
      </w:r>
    </w:p>
    <w:p>
      <w:pPr>
        <w:pStyle w:val="Normal"/>
        <w:jc w:val="both"/>
        <w:rPr/>
      </w:pPr>
      <w:r>
        <w:rPr/>
        <w:t>No comments were made regarding this recommendation. The Forum appears to accept it.</w:t>
      </w:r>
    </w:p>
    <w:p>
      <w:pPr>
        <w:pStyle w:val="Normal"/>
        <w:jc w:val="both"/>
        <w:rPr/>
      </w:pPr>
      <w:r>
        <w:rPr/>
      </w:r>
    </w:p>
    <w:p>
      <w:pPr>
        <w:pStyle w:val="Normal"/>
        <w:jc w:val="both"/>
        <w:rPr/>
      </w:pPr>
      <w:r>
        <w:rPr/>
      </w:r>
    </w:p>
    <w:p>
      <w:pPr>
        <w:pStyle w:val="Normal"/>
        <w:jc w:val="both"/>
        <w:rPr>
          <w:rFonts w:ascii="Bookman Old Style" w:hAnsi="Bookman Old Style" w:cs="Bookman Old Style"/>
          <w:b/>
          <w:bCs/>
          <w:u w:val="single"/>
        </w:rPr>
      </w:pPr>
      <w:r>
        <w:rPr>
          <w:rFonts w:cs="Bookman Old Style" w:ascii="Bookman Old Style" w:hAnsi="Bookman Old Style"/>
          <w:b/>
          <w:bCs/>
          <w:u w:val="single"/>
        </w:rPr>
        <w:t xml:space="preserve">Section II: Electric and Gas Utility Business Models - Recommendations &amp; observations and </w:t>
      </w:r>
    </w:p>
    <w:p>
      <w:pPr>
        <w:pStyle w:val="Normal"/>
        <w:jc w:val="both"/>
        <w:rPr>
          <w:rFonts w:ascii="Bookman Old Style" w:hAnsi="Bookman Old Style" w:cs="Bookman Old Style"/>
          <w:b/>
          <w:bCs/>
          <w:sz w:val="28"/>
          <w:u w:val="single"/>
        </w:rPr>
      </w:pPr>
      <w:r>
        <w:rPr>
          <w:rFonts w:cs="Bookman Old Style" w:ascii="Bookman Old Style" w:hAnsi="Bookman Old Style"/>
          <w:b/>
          <w:bCs/>
          <w:u w:val="single"/>
        </w:rPr>
        <w:t>Section III: Analysis of the business models - Recommendations &amp; observations</w:t>
      </w:r>
    </w:p>
    <w:p>
      <w:pPr>
        <w:pStyle w:val="Normal"/>
        <w:jc w:val="both"/>
        <w:rPr>
          <w:rFonts w:ascii="Bookman Old Style" w:hAnsi="Bookman Old Style" w:cs="Bookman Old Style"/>
          <w:b/>
          <w:bCs/>
          <w:sz w:val="28"/>
          <w:u w:val="single"/>
        </w:rPr>
      </w:pPr>
      <w:r>
        <w:rPr>
          <w:rFonts w:cs="Bookman Old Style" w:ascii="Bookman Old Style" w:hAnsi="Bookman Old Style"/>
          <w:b/>
          <w:bCs/>
          <w:sz w:val="28"/>
          <w:u w:val="single"/>
        </w:rPr>
      </w:r>
    </w:p>
    <w:p>
      <w:pPr>
        <w:pStyle w:val="Normal"/>
        <w:numPr>
          <w:ilvl w:val="0"/>
          <w:numId w:val="3"/>
        </w:numPr>
        <w:jc w:val="both"/>
        <w:rPr>
          <w:i/>
          <w:i/>
          <w:iCs/>
        </w:rPr>
      </w:pPr>
      <w:r>
        <w:rPr>
          <w:i/>
          <w:iCs/>
        </w:rPr>
        <w:t>There is no practical, definitive answer as to which of the four business models is best in every case or in every jurisdiction.</w:t>
      </w:r>
    </w:p>
    <w:p>
      <w:pPr>
        <w:pStyle w:val="Normal"/>
        <w:jc w:val="both"/>
        <w:rPr>
          <w:i/>
          <w:i/>
          <w:iCs/>
        </w:rPr>
      </w:pPr>
      <w:r>
        <w:rPr>
          <w:i/>
          <w:iCs/>
        </w:rPr>
      </w:r>
    </w:p>
    <w:p>
      <w:pPr>
        <w:pStyle w:val="Normal"/>
        <w:jc w:val="both"/>
        <w:rPr/>
      </w:pPr>
      <w:r>
        <w:rPr/>
        <w:t>The Forum agrees on this observation.</w:t>
      </w:r>
    </w:p>
    <w:p>
      <w:pPr>
        <w:pStyle w:val="Normal"/>
        <w:jc w:val="both"/>
        <w:rPr/>
      </w:pPr>
      <w:r>
        <w:rPr/>
      </w:r>
    </w:p>
    <w:p>
      <w:pPr>
        <w:pStyle w:val="Normal"/>
        <w:jc w:val="both"/>
        <w:rPr>
          <w:i/>
          <w:i/>
          <w:iCs/>
        </w:rPr>
      </w:pPr>
      <w:r>
        <w:rPr>
          <w:i/>
          <w:iCs/>
        </w:rPr>
      </w:r>
    </w:p>
    <w:p>
      <w:pPr>
        <w:pStyle w:val="Normal"/>
        <w:numPr>
          <w:ilvl w:val="0"/>
          <w:numId w:val="7"/>
        </w:numPr>
        <w:jc w:val="both"/>
        <w:rPr>
          <w:i/>
          <w:i/>
          <w:iCs/>
        </w:rPr>
      </w:pPr>
      <w:r>
        <w:rPr>
          <w:i/>
          <w:iCs/>
        </w:rPr>
        <w:t>Given current market performance, it is reasonable to move along the continuum from vertically integrated utilities toward pipes and wires utilities. Each jurisdiction must examine where it is, and how and when it might move along the continuum.</w:t>
      </w:r>
    </w:p>
    <w:p>
      <w:pPr>
        <w:pStyle w:val="Normal"/>
        <w:jc w:val="both"/>
        <w:rPr>
          <w:i/>
          <w:i/>
          <w:iCs/>
        </w:rPr>
      </w:pPr>
      <w:r>
        <w:rPr>
          <w:i/>
          <w:iCs/>
        </w:rPr>
      </w:r>
    </w:p>
    <w:p>
      <w:pPr>
        <w:pStyle w:val="Normal"/>
        <w:jc w:val="both"/>
        <w:rPr/>
      </w:pPr>
      <w:r>
        <w:rPr/>
        <w:t>The Forum agrees on this recommendation and recognizes the difficulty of implementing reforms in the United States where utilities are mostly investor-owned (modifying private interests tends to be more difficult than public ones)</w:t>
      </w:r>
      <w:r>
        <w:rPr>
          <w:rStyle w:val="EndnoteCharacters"/>
        </w:rPr>
        <w:t xml:space="preserve"> </w:t>
      </w:r>
      <w:r>
        <w:rPr/>
        <w:t xml:space="preserve">and where there are strong and powerful government agencies such as EPA (the increased number of actors renders the process even more complex). </w:t>
      </w:r>
    </w:p>
    <w:p>
      <w:pPr>
        <w:pStyle w:val="Normal"/>
        <w:jc w:val="both"/>
        <w:rPr/>
      </w:pPr>
      <w:r>
        <w:rPr/>
      </w:r>
    </w:p>
    <w:p>
      <w:pPr>
        <w:pStyle w:val="Normal"/>
        <w:jc w:val="both"/>
        <w:rPr/>
      </w:pPr>
      <w:r>
        <w:rPr/>
      </w:r>
    </w:p>
    <w:p>
      <w:pPr>
        <w:pStyle w:val="Normal"/>
        <w:numPr>
          <w:ilvl w:val="0"/>
          <w:numId w:val="16"/>
        </w:numPr>
        <w:jc w:val="both"/>
        <w:rPr>
          <w:i/>
          <w:i/>
          <w:iCs/>
        </w:rPr>
      </w:pPr>
      <w:r>
        <w:rPr>
          <w:i/>
          <w:iCs/>
        </w:rPr>
        <w:t>Existing competition in the provision of services or products is a good indication that the monopoly should not be maintained.</w:t>
      </w:r>
    </w:p>
    <w:p>
      <w:pPr>
        <w:pStyle w:val="Normal"/>
        <w:jc w:val="both"/>
        <w:rPr>
          <w:i/>
          <w:i/>
          <w:iCs/>
        </w:rPr>
      </w:pPr>
      <w:r>
        <w:rPr>
          <w:i/>
          <w:iCs/>
        </w:rPr>
      </w:r>
    </w:p>
    <w:p>
      <w:pPr>
        <w:pStyle w:val="Normal"/>
        <w:jc w:val="both"/>
        <w:rPr/>
      </w:pPr>
      <w:r>
        <w:rPr/>
        <w:t>This point appears as very conservative since it could also mean that the lack of competition is a good indicator that monopolies should be maintained. Actually, competition, or the lack of it, has historically been a poor predictor of whether a market can develop in any given field.</w:t>
      </w:r>
    </w:p>
    <w:p>
      <w:pPr>
        <w:pStyle w:val="Normal"/>
        <w:jc w:val="both"/>
        <w:rPr/>
      </w:pPr>
      <w:r>
        <w:rPr/>
      </w:r>
    </w:p>
    <w:p>
      <w:pPr>
        <w:pStyle w:val="Normal"/>
        <w:jc w:val="both"/>
        <w:rPr/>
      </w:pPr>
      <w:r>
        <w:rPr/>
        <w:t>The addition of the following two observations could help solve the impasse:</w:t>
      </w:r>
    </w:p>
    <w:p>
      <w:pPr>
        <w:pStyle w:val="Normal"/>
        <w:ind w:start="360" w:end="0"/>
        <w:jc w:val="both"/>
        <w:rPr/>
      </w:pPr>
      <w:r>
        <w:rPr/>
        <w:t>“</w:t>
      </w:r>
      <w:r>
        <w:rPr/>
        <w:t>The lack of competition where there is a legal barrier to competition is a good indication that competition is trying to get in and being blocked”</w:t>
      </w:r>
      <w:r>
        <w:rPr>
          <w:rStyle w:val="EndnoteCharacters"/>
        </w:rPr>
        <w:t xml:space="preserve"> </w:t>
      </w:r>
    </w:p>
    <w:p>
      <w:pPr>
        <w:pStyle w:val="Normal"/>
        <w:ind w:start="360" w:end="0"/>
        <w:jc w:val="both"/>
        <w:rPr/>
      </w:pPr>
      <w:r>
        <w:rPr/>
        <w:t>“</w:t>
      </w:r>
      <w:r>
        <w:rPr/>
        <w:t>The lack of any competition is, by no means, evidence that it won’t exist if given a chance”</w:t>
      </w:r>
    </w:p>
    <w:p>
      <w:pPr>
        <w:pStyle w:val="Normal"/>
        <w:jc w:val="both"/>
        <w:rPr/>
      </w:pPr>
      <w:r>
        <w:rPr/>
      </w:r>
    </w:p>
    <w:p>
      <w:pPr>
        <w:pStyle w:val="Normal"/>
        <w:jc w:val="both"/>
        <w:rPr/>
      </w:pPr>
      <w:r>
        <w:rPr/>
      </w:r>
    </w:p>
    <w:p>
      <w:pPr>
        <w:pStyle w:val="Normal"/>
        <w:numPr>
          <w:ilvl w:val="0"/>
          <w:numId w:val="13"/>
        </w:numPr>
        <w:jc w:val="both"/>
        <w:rPr>
          <w:i/>
          <w:i/>
          <w:iCs/>
        </w:rPr>
      </w:pPr>
      <w:r>
        <w:rPr>
          <w:i/>
          <w:iCs/>
        </w:rPr>
        <w:t>Wholesale (bulk power) competition can work in the electric industry, but it is not fully implemented.</w:t>
      </w:r>
    </w:p>
    <w:p>
      <w:pPr>
        <w:pStyle w:val="Normal"/>
        <w:jc w:val="both"/>
        <w:rPr>
          <w:i/>
          <w:i/>
          <w:iCs/>
        </w:rPr>
      </w:pPr>
      <w:r>
        <w:rPr>
          <w:i/>
          <w:iCs/>
        </w:rPr>
      </w:r>
    </w:p>
    <w:p>
      <w:pPr>
        <w:pStyle w:val="Normal"/>
        <w:jc w:val="both"/>
        <w:rPr/>
      </w:pPr>
      <w:r>
        <w:rPr/>
        <w:t xml:space="preserve">The Forum accepts the idea that, even if wholesale competition </w:t>
      </w:r>
      <w:r>
        <w:rPr>
          <w:i/>
          <w:iCs/>
        </w:rPr>
        <w:t>can</w:t>
      </w:r>
      <w:r>
        <w:rPr/>
        <w:t xml:space="preserve"> work, it is not working now in most cases. There will not be an optimal wholesale competition until there is full retail competition. Since retail rates have been capped or reduced and wholesale prices have been unleashed, there are no margins left for retailers that are exiting the market, leaving customers with no other choice than going back to the regulated utilities.</w:t>
      </w:r>
    </w:p>
    <w:p>
      <w:pPr>
        <w:pStyle w:val="Normal"/>
        <w:jc w:val="both"/>
        <w:rPr/>
      </w:pPr>
      <w:r>
        <w:rPr/>
      </w:r>
    </w:p>
    <w:p>
      <w:pPr>
        <w:pStyle w:val="Normal"/>
        <w:jc w:val="both"/>
        <w:rPr/>
      </w:pPr>
      <w:r>
        <w:rPr/>
      </w:r>
    </w:p>
    <w:p>
      <w:pPr>
        <w:pStyle w:val="Normal"/>
        <w:numPr>
          <w:ilvl w:val="0"/>
          <w:numId w:val="22"/>
        </w:numPr>
        <w:jc w:val="both"/>
        <w:rPr>
          <w:i/>
          <w:i/>
          <w:iCs/>
        </w:rPr>
      </w:pPr>
      <w:r>
        <w:rPr>
          <w:i/>
          <w:iCs/>
        </w:rPr>
        <w:t>The traditional, vertically integrated electric utility structure is incompatible with wholesale competition. Utility divestiture of generation is one important ingredient for the success of wholesale competition.</w:t>
      </w:r>
    </w:p>
    <w:p>
      <w:pPr>
        <w:pStyle w:val="Normal"/>
        <w:jc w:val="both"/>
        <w:rPr>
          <w:i/>
          <w:i/>
          <w:iCs/>
        </w:rPr>
      </w:pPr>
      <w:r>
        <w:rPr>
          <w:i/>
          <w:iCs/>
        </w:rPr>
      </w:r>
    </w:p>
    <w:p>
      <w:pPr>
        <w:pStyle w:val="Normal"/>
        <w:jc w:val="both"/>
        <w:rPr/>
      </w:pPr>
      <w:r>
        <w:rPr/>
        <w:t xml:space="preserve">The Forum agrees with this recommendation but proposes to modify the word divestiture with </w:t>
      </w:r>
      <w:r>
        <w:rPr>
          <w:i/>
          <w:iCs/>
        </w:rPr>
        <w:t xml:space="preserve">separation, </w:t>
      </w:r>
      <w:r>
        <w:rPr/>
        <w:t>since the word divestiture has a number of connotations, even if it is used to mean that generation is to be taken out of the vertically integrated structure and into an independent structure. The debate really lies in deciding or knowing whether cross-subsidies and vertical market power can be adequately observed and enforced as a function of how far away from wires and/or pipes the generation function is pushed.</w:t>
      </w:r>
    </w:p>
    <w:p>
      <w:pPr>
        <w:pStyle w:val="Normal"/>
        <w:jc w:val="both"/>
        <w:rPr/>
      </w:pPr>
      <w:r>
        <w:rPr/>
      </w:r>
    </w:p>
    <w:p>
      <w:pPr>
        <w:pStyle w:val="Normal"/>
        <w:jc w:val="both"/>
        <w:rPr/>
      </w:pPr>
      <w:r>
        <w:rPr/>
      </w:r>
    </w:p>
    <w:p>
      <w:pPr>
        <w:pStyle w:val="Normal"/>
        <w:numPr>
          <w:ilvl w:val="0"/>
          <w:numId w:val="6"/>
        </w:numPr>
        <w:jc w:val="both"/>
        <w:rPr>
          <w:i/>
          <w:i/>
          <w:iCs/>
        </w:rPr>
      </w:pPr>
      <w:r>
        <w:rPr>
          <w:i/>
          <w:iCs/>
        </w:rPr>
        <w:t>A large number of retail energy services and products are competitively provided to customers of all sizes on their premises.</w:t>
      </w:r>
    </w:p>
    <w:p>
      <w:pPr>
        <w:pStyle w:val="Normal"/>
        <w:jc w:val="both"/>
        <w:rPr>
          <w:i/>
          <w:i/>
          <w:iCs/>
        </w:rPr>
      </w:pPr>
      <w:r>
        <w:rPr>
          <w:i/>
          <w:iCs/>
        </w:rPr>
      </w:r>
    </w:p>
    <w:p>
      <w:pPr>
        <w:pStyle w:val="Normal"/>
        <w:jc w:val="both"/>
        <w:rPr/>
      </w:pPr>
      <w:r>
        <w:rPr/>
        <w:t>The Forum agrees with this recommendation and proposes to add the idea that if and where such competition or services do not occur, public benefits programs may be required.</w:t>
      </w:r>
    </w:p>
    <w:p>
      <w:pPr>
        <w:pStyle w:val="Normal"/>
        <w:jc w:val="both"/>
        <w:rPr/>
      </w:pPr>
      <w:r>
        <w:rPr/>
      </w:r>
    </w:p>
    <w:p>
      <w:pPr>
        <w:pStyle w:val="Normal"/>
        <w:jc w:val="both"/>
        <w:rPr/>
      </w:pPr>
      <w:r>
        <w:rPr/>
      </w:r>
    </w:p>
    <w:p>
      <w:pPr>
        <w:pStyle w:val="Normal"/>
        <w:numPr>
          <w:ilvl w:val="0"/>
          <w:numId w:val="9"/>
        </w:numPr>
        <w:jc w:val="both"/>
        <w:rPr>
          <w:i/>
          <w:i/>
          <w:iCs/>
        </w:rPr>
      </w:pPr>
      <w:r>
        <w:rPr>
          <w:i/>
          <w:iCs/>
        </w:rPr>
        <w:t>Full retail competition is not a necessary precondition for increased competition in the provision of retail energy services and products.</w:t>
      </w:r>
    </w:p>
    <w:p>
      <w:pPr>
        <w:pStyle w:val="Normal"/>
        <w:jc w:val="both"/>
        <w:rPr>
          <w:i/>
          <w:i/>
          <w:iCs/>
        </w:rPr>
      </w:pPr>
      <w:r>
        <w:rPr>
          <w:i/>
          <w:iCs/>
        </w:rPr>
      </w:r>
    </w:p>
    <w:p>
      <w:pPr>
        <w:pStyle w:val="Normal"/>
        <w:jc w:val="both"/>
        <w:rPr/>
      </w:pPr>
      <w:r>
        <w:rPr/>
        <w:t>No comments were made regarding this observation. The Forum appears to agree to it.</w:t>
      </w:r>
    </w:p>
    <w:p>
      <w:pPr>
        <w:pStyle w:val="Normal"/>
        <w:jc w:val="both"/>
        <w:rPr/>
      </w:pPr>
      <w:r>
        <w:rPr/>
      </w:r>
    </w:p>
    <w:p>
      <w:pPr>
        <w:pStyle w:val="Normal"/>
        <w:jc w:val="both"/>
        <w:rPr/>
      </w:pPr>
      <w:r>
        <w:rPr/>
      </w:r>
    </w:p>
    <w:p>
      <w:pPr>
        <w:pStyle w:val="Normal"/>
        <w:numPr>
          <w:ilvl w:val="0"/>
          <w:numId w:val="27"/>
        </w:numPr>
        <w:jc w:val="both"/>
        <w:rPr>
          <w:i/>
          <w:i/>
          <w:iCs/>
        </w:rPr>
      </w:pPr>
      <w:r>
        <w:rPr>
          <w:i/>
          <w:iCs/>
        </w:rPr>
        <w:t>The economics of the competitive retail energy service and product sector is strongly influenced by the pricing and tariff provisions of regulated services.</w:t>
      </w:r>
    </w:p>
    <w:p>
      <w:pPr>
        <w:pStyle w:val="Normal"/>
        <w:jc w:val="both"/>
        <w:rPr>
          <w:i/>
          <w:i/>
          <w:iCs/>
        </w:rPr>
      </w:pPr>
      <w:r>
        <w:rPr>
          <w:i/>
          <w:iCs/>
        </w:rPr>
      </w:r>
    </w:p>
    <w:p>
      <w:pPr>
        <w:pStyle w:val="Normal"/>
        <w:jc w:val="both"/>
        <w:rPr/>
      </w:pPr>
      <w:r>
        <w:rPr/>
        <w:t>No comments were made regarding this observation. The Forum appears to accept it.</w:t>
      </w:r>
    </w:p>
    <w:p>
      <w:pPr>
        <w:pStyle w:val="Normal"/>
        <w:jc w:val="both"/>
        <w:rPr>
          <w:i/>
          <w:i/>
          <w:iCs/>
        </w:rPr>
      </w:pPr>
      <w:r>
        <w:rPr>
          <w:i/>
          <w:iCs/>
        </w:rPr>
      </w:r>
    </w:p>
    <w:p>
      <w:pPr>
        <w:pStyle w:val="Normal"/>
        <w:jc w:val="both"/>
        <w:rPr>
          <w:i/>
          <w:i/>
          <w:iCs/>
        </w:rPr>
      </w:pPr>
      <w:r>
        <w:rPr>
          <w:i/>
          <w:iCs/>
        </w:rPr>
      </w:r>
    </w:p>
    <w:p>
      <w:pPr>
        <w:pStyle w:val="Normal"/>
        <w:numPr>
          <w:ilvl w:val="0"/>
          <w:numId w:val="25"/>
        </w:numPr>
        <w:jc w:val="both"/>
        <w:rPr>
          <w:i/>
          <w:i/>
          <w:iCs/>
        </w:rPr>
      </w:pPr>
      <w:r>
        <w:rPr>
          <w:i/>
          <w:iCs/>
        </w:rPr>
        <w:t>Regulated distribution utilities should not offer products and services in competition with unregulated companies. … OR … The provision of competitive retail services and products by regulated utilities is ill advised. … OR … Products and services provided by regulated utilities in competition with unregulated companies should be deregulated to eliminate the potential for cross subsidization and anti-competitive activities.</w:t>
      </w:r>
    </w:p>
    <w:p>
      <w:pPr>
        <w:pStyle w:val="Normal"/>
        <w:jc w:val="both"/>
        <w:rPr>
          <w:i/>
          <w:i/>
          <w:iCs/>
        </w:rPr>
      </w:pPr>
      <w:r>
        <w:rPr>
          <w:i/>
          <w:iCs/>
        </w:rPr>
      </w:r>
    </w:p>
    <w:p>
      <w:pPr>
        <w:pStyle w:val="Normal"/>
        <w:jc w:val="both"/>
        <w:rPr/>
      </w:pPr>
      <w:r>
        <w:rPr/>
        <w:t xml:space="preserve">The Forum prefers the last option to the other two. There seems to be no reason for regulated utilities to be forbidden from entering any market. For example, since entry into markets cannot be forced, there might not be any firm willing to provide billing and metering, in which case the regulated utility might need to do it. There are, however, objections to the proposition that a company might be allowed to own both market power network facilities and to provide competitive services in competition with independent suppliers of those services over the network for which they have market power. </w:t>
      </w:r>
    </w:p>
    <w:p>
      <w:pPr>
        <w:pStyle w:val="Normal"/>
        <w:jc w:val="both"/>
        <w:rPr/>
      </w:pPr>
      <w:r>
        <w:rPr/>
      </w:r>
    </w:p>
    <w:p>
      <w:pPr>
        <w:pStyle w:val="Normal"/>
        <w:jc w:val="both"/>
        <w:rPr/>
      </w:pPr>
      <w:r>
        <w:rPr/>
      </w:r>
    </w:p>
    <w:p>
      <w:pPr>
        <w:pStyle w:val="Normal"/>
        <w:numPr>
          <w:ilvl w:val="0"/>
          <w:numId w:val="10"/>
        </w:numPr>
        <w:jc w:val="both"/>
        <w:rPr>
          <w:i/>
          <w:i/>
          <w:iCs/>
        </w:rPr>
      </w:pPr>
      <w:r>
        <w:rPr>
          <w:i/>
          <w:iCs/>
        </w:rPr>
        <w:t>Utility affiliates should offer competitive products and services in any market.</w:t>
      </w:r>
    </w:p>
    <w:p>
      <w:pPr>
        <w:pStyle w:val="Normal"/>
        <w:jc w:val="both"/>
        <w:rPr>
          <w:i/>
          <w:i/>
          <w:iCs/>
        </w:rPr>
      </w:pPr>
      <w:r>
        <w:rPr>
          <w:i/>
          <w:iCs/>
        </w:rPr>
      </w:r>
    </w:p>
    <w:p>
      <w:pPr>
        <w:pStyle w:val="Normal"/>
        <w:jc w:val="both"/>
        <w:rPr/>
      </w:pPr>
      <w:r>
        <w:rPr/>
        <w:t>The Forum agrees on this recommendation, although it prefers the wording “utility affiliates should be allowed to offer competitive products…”. In fact, utilities should never be prohibited from supplying these services. Even if, in the short term, allowing them to do so could inhibit the entry of competitors, in the long run, utilities should be allowed to participate in whichever business they want.</w:t>
      </w:r>
    </w:p>
    <w:p>
      <w:pPr>
        <w:pStyle w:val="Normal"/>
        <w:jc w:val="both"/>
        <w:rPr/>
      </w:pPr>
      <w:r>
        <w:rPr/>
      </w:r>
    </w:p>
    <w:p>
      <w:pPr>
        <w:pStyle w:val="Normal"/>
        <w:jc w:val="both"/>
        <w:rPr/>
      </w:pPr>
      <w:r>
        <w:rPr/>
      </w:r>
    </w:p>
    <w:p>
      <w:pPr>
        <w:pStyle w:val="Normal"/>
        <w:numPr>
          <w:ilvl w:val="0"/>
          <w:numId w:val="18"/>
        </w:numPr>
        <w:jc w:val="both"/>
        <w:rPr>
          <w:i/>
          <w:i/>
          <w:iCs/>
        </w:rPr>
      </w:pPr>
      <w:r>
        <w:rPr>
          <w:i/>
          <w:iCs/>
        </w:rPr>
        <w:t>Regulated distribution utilities and their affiliates must adhere to a Code of Conduct in all interactions to prevent cross-subsidization, anti-competitive activities, the sharing of customer data not available to competitors, undue advantage in bidding processes and the appearance of any of these concerns.</w:t>
      </w:r>
    </w:p>
    <w:p>
      <w:pPr>
        <w:pStyle w:val="Normal"/>
        <w:jc w:val="both"/>
        <w:rPr>
          <w:i/>
          <w:i/>
          <w:iCs/>
        </w:rPr>
      </w:pPr>
      <w:r>
        <w:rPr>
          <w:i/>
          <w:iCs/>
        </w:rPr>
      </w:r>
    </w:p>
    <w:p>
      <w:pPr>
        <w:pStyle w:val="Normal"/>
        <w:jc w:val="both"/>
        <w:rPr/>
      </w:pPr>
      <w:r>
        <w:rPr/>
        <w:t>No comments were made regarding this recommendation. The Forum appears to agree to it.</w:t>
      </w:r>
    </w:p>
    <w:p>
      <w:pPr>
        <w:pStyle w:val="Normal"/>
        <w:jc w:val="both"/>
        <w:rPr/>
      </w:pPr>
      <w:r>
        <w:rPr/>
      </w:r>
    </w:p>
    <w:p>
      <w:pPr>
        <w:pStyle w:val="Normal"/>
        <w:jc w:val="both"/>
        <w:rPr/>
      </w:pPr>
      <w:r>
        <w:rPr/>
      </w:r>
    </w:p>
    <w:p>
      <w:pPr>
        <w:pStyle w:val="Normal"/>
        <w:numPr>
          <w:ilvl w:val="0"/>
          <w:numId w:val="26"/>
        </w:numPr>
        <w:jc w:val="both"/>
        <w:rPr>
          <w:i/>
          <w:i/>
          <w:iCs/>
        </w:rPr>
      </w:pPr>
      <w:r>
        <w:rPr>
          <w:i/>
          <w:iCs/>
        </w:rPr>
        <w:t>Cross subsidization, unbundling, market power, and the provision of unregulated services by the utility should be explored by the Regulatory Subcommittee.</w:t>
      </w:r>
    </w:p>
    <w:p>
      <w:pPr>
        <w:pStyle w:val="Normal"/>
        <w:jc w:val="both"/>
        <w:rPr>
          <w:i/>
          <w:i/>
          <w:iCs/>
        </w:rPr>
      </w:pPr>
      <w:r>
        <w:rPr>
          <w:i/>
          <w:iCs/>
        </w:rPr>
      </w:r>
    </w:p>
    <w:p>
      <w:pPr>
        <w:pStyle w:val="Normal"/>
        <w:jc w:val="both"/>
        <w:rPr/>
      </w:pPr>
      <w:r>
        <w:rPr/>
        <w:t>No comments were made regarding this recommendation. The Forum appears to agree to it.</w:t>
      </w:r>
    </w:p>
    <w:p>
      <w:pPr>
        <w:pStyle w:val="Normal"/>
        <w:jc w:val="both"/>
        <w:rPr/>
      </w:pPr>
      <w:r>
        <w:rPr/>
      </w:r>
    </w:p>
    <w:p>
      <w:pPr>
        <w:pStyle w:val="Normal"/>
        <w:jc w:val="both"/>
        <w:rPr/>
      </w:pPr>
      <w:r>
        <w:rPr/>
      </w:r>
    </w:p>
    <w:p>
      <w:pPr>
        <w:pStyle w:val="Normal"/>
        <w:jc w:val="both"/>
        <w:rPr>
          <w:rFonts w:ascii="Bookman Old Style" w:hAnsi="Bookman Old Style" w:cs="Bookman Old Style"/>
          <w:b/>
          <w:bCs/>
          <w:u w:val="single"/>
        </w:rPr>
      </w:pPr>
      <w:r>
        <w:rPr>
          <w:rFonts w:cs="Bookman Old Style" w:ascii="Bookman Old Style" w:hAnsi="Bookman Old Style"/>
          <w:b/>
          <w:bCs/>
          <w:u w:val="single"/>
        </w:rPr>
        <w:t>Section IV: Financial Considerations - Recommendations &amp; observations</w:t>
      </w:r>
    </w:p>
    <w:p>
      <w:pPr>
        <w:pStyle w:val="Normal"/>
        <w:jc w:val="both"/>
        <w:rPr>
          <w:rFonts w:ascii="Bookman Old Style" w:hAnsi="Bookman Old Style" w:cs="Bookman Old Style"/>
          <w:b/>
          <w:bCs/>
          <w:u w:val="single"/>
        </w:rPr>
      </w:pPr>
      <w:r>
        <w:rPr>
          <w:rFonts w:cs="Bookman Old Style" w:ascii="Bookman Old Style" w:hAnsi="Bookman Old Style"/>
          <w:b/>
          <w:bCs/>
          <w:u w:val="single"/>
        </w:rPr>
      </w:r>
    </w:p>
    <w:p>
      <w:pPr>
        <w:pStyle w:val="Normal"/>
        <w:numPr>
          <w:ilvl w:val="0"/>
          <w:numId w:val="24"/>
        </w:numPr>
        <w:jc w:val="both"/>
        <w:rPr>
          <w:i/>
          <w:i/>
          <w:iCs/>
        </w:rPr>
      </w:pPr>
      <w:r>
        <w:rPr>
          <w:i/>
          <w:iCs/>
        </w:rPr>
        <w:t>It is inappropriate for utilities to bear risks that are not matched with potential rewards.</w:t>
      </w:r>
    </w:p>
    <w:p>
      <w:pPr>
        <w:pStyle w:val="Normal"/>
        <w:jc w:val="both"/>
        <w:rPr>
          <w:i/>
          <w:i/>
          <w:iCs/>
        </w:rPr>
      </w:pPr>
      <w:r>
        <w:rPr>
          <w:i/>
          <w:iCs/>
        </w:rPr>
      </w:r>
    </w:p>
    <w:p>
      <w:pPr>
        <w:pStyle w:val="Normal"/>
        <w:jc w:val="both"/>
        <w:rPr/>
      </w:pPr>
      <w:r>
        <w:rPr/>
        <w:t>No comments were made regarding this recommendation. The Forum appears to agree to it.</w:t>
      </w:r>
    </w:p>
    <w:p>
      <w:pPr>
        <w:pStyle w:val="Normal"/>
        <w:jc w:val="both"/>
        <w:rPr/>
      </w:pPr>
      <w:r>
        <w:rPr/>
      </w:r>
    </w:p>
    <w:p>
      <w:pPr>
        <w:pStyle w:val="Normal"/>
        <w:jc w:val="both"/>
        <w:rPr/>
      </w:pPr>
      <w:r>
        <w:rPr/>
      </w:r>
    </w:p>
    <w:p>
      <w:pPr>
        <w:pStyle w:val="Normal"/>
        <w:numPr>
          <w:ilvl w:val="0"/>
          <w:numId w:val="21"/>
        </w:numPr>
        <w:jc w:val="both"/>
        <w:rPr>
          <w:i/>
          <w:i/>
          <w:iCs/>
        </w:rPr>
      </w:pPr>
      <w:r>
        <w:rPr>
          <w:i/>
          <w:iCs/>
        </w:rPr>
        <w:t>The supply utility function exposes a distribution company to significant risk without commensurate potential for rewards, decreasing the ability of the utility to attract capital.</w:t>
      </w:r>
    </w:p>
    <w:p>
      <w:pPr>
        <w:pStyle w:val="Normal"/>
        <w:jc w:val="both"/>
        <w:rPr>
          <w:i/>
          <w:i/>
          <w:iCs/>
        </w:rPr>
      </w:pPr>
      <w:r>
        <w:rPr>
          <w:i/>
          <w:iCs/>
        </w:rPr>
      </w:r>
    </w:p>
    <w:p>
      <w:pPr>
        <w:pStyle w:val="Normal"/>
        <w:jc w:val="both"/>
        <w:rPr/>
      </w:pPr>
      <w:r>
        <w:rPr/>
        <w:t>The DISCO can fulfill this function as long as it is rendered profitable. In fact, the supply function, understood as default service function, only exposes the DISCO to significant risk if it is not hedged properly. One view expressed by the participants is that utilities should not necessarily benefit from a risk premium just because they are doing hedging functions. Another view concerns discos that might still have a default service function to provide. Since DISCOs have no more generation assets (except perhaps in the case of distributed energy assets), they will face the additional risk of increased variation in load, which puts them in the position to have to have recourse to the market to get significant additional power. This justifies the need for a risk premium associated with their fulfilling the function of supply function.</w:t>
      </w:r>
    </w:p>
    <w:p>
      <w:pPr>
        <w:pStyle w:val="Normal"/>
        <w:jc w:val="both"/>
        <w:rPr/>
      </w:pPr>
      <w:r>
        <w:rPr/>
      </w:r>
    </w:p>
    <w:p>
      <w:pPr>
        <w:pStyle w:val="Normal"/>
        <w:jc w:val="both"/>
        <w:rPr/>
      </w:pPr>
      <w:r>
        <w:rPr/>
        <w:t>The important decision to make here is whether the DISCO should be the entity to provide the default service function or not and to be very clear what is referred to when talking about the supply function. The Forum should separate and not confuse the concept of default service that concerns customers that choose not to switch or do not wish to choose, and that of supplier of last resort, which involves the customers that nobody else wants. Each of these distinct functions carries particular, very different risks.</w:t>
      </w:r>
    </w:p>
    <w:p>
      <w:pPr>
        <w:pStyle w:val="Normal"/>
        <w:jc w:val="both"/>
        <w:rPr/>
      </w:pPr>
      <w:r>
        <w:rPr/>
      </w:r>
    </w:p>
    <w:p>
      <w:pPr>
        <w:pStyle w:val="Normal"/>
        <w:jc w:val="both"/>
        <w:rPr/>
      </w:pPr>
      <w:r>
        <w:rPr/>
        <w:t>In any event, it appears that a pure disco should not be required, under any circumstances, to provide the supply function to customers at below the cost of power.</w:t>
      </w:r>
    </w:p>
    <w:p>
      <w:pPr>
        <w:pStyle w:val="Normal"/>
        <w:jc w:val="both"/>
        <w:rPr/>
      </w:pPr>
      <w:r>
        <w:rPr/>
      </w:r>
    </w:p>
    <w:p>
      <w:pPr>
        <w:pStyle w:val="Normal"/>
        <w:jc w:val="both"/>
        <w:rPr/>
      </w:pPr>
      <w:r>
        <w:rPr/>
      </w:r>
    </w:p>
    <w:p>
      <w:pPr>
        <w:pStyle w:val="Normal"/>
        <w:numPr>
          <w:ilvl w:val="0"/>
          <w:numId w:val="14"/>
        </w:numPr>
        <w:jc w:val="both"/>
        <w:rPr>
          <w:i/>
          <w:i/>
          <w:iCs/>
        </w:rPr>
      </w:pPr>
      <w:r>
        <w:rPr>
          <w:i/>
          <w:iCs/>
        </w:rPr>
        <w:t>There is no magic return on equity that distribution utilities will need in the future to attract sufficient capital for expansion of distribution service.</w:t>
      </w:r>
    </w:p>
    <w:p>
      <w:pPr>
        <w:pStyle w:val="Normal"/>
        <w:jc w:val="both"/>
        <w:rPr>
          <w:i/>
          <w:i/>
          <w:iCs/>
        </w:rPr>
      </w:pPr>
      <w:r>
        <w:rPr>
          <w:i/>
          <w:iCs/>
        </w:rPr>
      </w:r>
    </w:p>
    <w:p>
      <w:pPr>
        <w:pStyle w:val="Normal"/>
        <w:jc w:val="both"/>
        <w:rPr/>
      </w:pPr>
      <w:r>
        <w:rPr/>
        <w:t xml:space="preserve">The Forum agrees on this observation. There is, indeed, no way of knowing whether the returns of the DISCOs will be higher or lower than that of the integrated utilities. In addition, it seems that knowing the returns is not really important for the purpose of this Forum. The only important question is that rates have to be sufficient to attract capital in the market. </w:t>
      </w:r>
    </w:p>
    <w:p>
      <w:pPr>
        <w:pStyle w:val="Normal"/>
        <w:jc w:val="both"/>
        <w:rPr/>
      </w:pPr>
      <w:r>
        <w:rPr/>
      </w:r>
    </w:p>
    <w:p>
      <w:pPr>
        <w:pStyle w:val="Normal"/>
        <w:jc w:val="both"/>
        <w:rPr/>
      </w:pPr>
      <w:r>
        <w:rPr/>
      </w:r>
    </w:p>
    <w:p>
      <w:pPr>
        <w:pStyle w:val="Normal"/>
        <w:jc w:val="both"/>
        <w:rPr>
          <w:rFonts w:ascii="Bookman Old Style" w:hAnsi="Bookman Old Style" w:cs="Bookman Old Style"/>
          <w:b/>
          <w:bCs/>
          <w:u w:val="single"/>
        </w:rPr>
      </w:pPr>
      <w:r>
        <w:rPr>
          <w:rFonts w:cs="Bookman Old Style" w:ascii="Bookman Old Style" w:hAnsi="Bookman Old Style"/>
          <w:b/>
          <w:bCs/>
          <w:u w:val="single"/>
        </w:rPr>
        <w:t>Section V: Risk Management - Recommendations &amp; observations</w:t>
      </w:r>
    </w:p>
    <w:p>
      <w:pPr>
        <w:pStyle w:val="Normal"/>
        <w:jc w:val="both"/>
        <w:rPr>
          <w:rFonts w:ascii="Bookman Old Style" w:hAnsi="Bookman Old Style" w:cs="Bookman Old Style"/>
          <w:b/>
          <w:bCs/>
          <w:u w:val="single"/>
        </w:rPr>
      </w:pPr>
      <w:r>
        <w:rPr>
          <w:rFonts w:cs="Bookman Old Style" w:ascii="Bookman Old Style" w:hAnsi="Bookman Old Style"/>
          <w:b/>
          <w:bCs/>
          <w:u w:val="single"/>
        </w:rPr>
      </w:r>
    </w:p>
    <w:p>
      <w:pPr>
        <w:pStyle w:val="Normal"/>
        <w:numPr>
          <w:ilvl w:val="0"/>
          <w:numId w:val="23"/>
        </w:numPr>
        <w:jc w:val="both"/>
        <w:rPr>
          <w:i/>
          <w:i/>
          <w:iCs/>
        </w:rPr>
      </w:pPr>
      <w:r>
        <w:rPr>
          <w:i/>
          <w:iCs/>
        </w:rPr>
        <w:t>It is important to recognize which market participant is in the best position to manage a risk, and to ensure consistency in the risks and rewards associated with managing a risk</w:t>
      </w:r>
    </w:p>
    <w:p>
      <w:pPr>
        <w:pStyle w:val="Normal"/>
        <w:jc w:val="both"/>
        <w:rPr>
          <w:i/>
          <w:i/>
          <w:iCs/>
        </w:rPr>
      </w:pPr>
      <w:r>
        <w:rPr>
          <w:i/>
          <w:iCs/>
        </w:rPr>
      </w:r>
    </w:p>
    <w:p>
      <w:pPr>
        <w:pStyle w:val="Normal"/>
        <w:jc w:val="both"/>
        <w:rPr/>
      </w:pPr>
      <w:r>
        <w:rPr/>
        <w:t>The Forum adheres to this idea. Properly allocating risks is a matter, not only of fairness, but also of efficiency. One of the axioms of financial theory states that when risks are allocated to the parties that are best able to manage them, long-term costs will be lower.</w:t>
      </w:r>
    </w:p>
    <w:p>
      <w:pPr>
        <w:pStyle w:val="Normal"/>
        <w:jc w:val="both"/>
        <w:rPr/>
      </w:pPr>
      <w:r>
        <w:rPr/>
      </w:r>
    </w:p>
    <w:p>
      <w:pPr>
        <w:pStyle w:val="Normal"/>
        <w:jc w:val="both"/>
        <w:rPr/>
      </w:pPr>
      <w:r>
        <w:rPr/>
      </w:r>
    </w:p>
    <w:p>
      <w:pPr>
        <w:pStyle w:val="Normal"/>
        <w:numPr>
          <w:ilvl w:val="0"/>
          <w:numId w:val="28"/>
        </w:numPr>
        <w:jc w:val="both"/>
        <w:rPr>
          <w:i/>
          <w:i/>
          <w:iCs/>
        </w:rPr>
      </w:pPr>
      <w:r>
        <w:rPr>
          <w:i/>
          <w:iCs/>
        </w:rPr>
        <w:t>The market for hedging mechanisms is not well developed.</w:t>
      </w:r>
    </w:p>
    <w:p>
      <w:pPr>
        <w:pStyle w:val="Normal"/>
        <w:jc w:val="both"/>
        <w:rPr>
          <w:i/>
          <w:i/>
          <w:iCs/>
        </w:rPr>
      </w:pPr>
      <w:r>
        <w:rPr>
          <w:i/>
          <w:iCs/>
        </w:rPr>
      </w:r>
    </w:p>
    <w:p>
      <w:pPr>
        <w:pStyle w:val="Normal"/>
        <w:jc w:val="both"/>
        <w:rPr/>
      </w:pPr>
      <w:r>
        <w:rPr/>
        <w:t xml:space="preserve">The market for hedging is better developed than it is generally thought. Hedges can be bought for all sorts of risks, including default services. If these markets are not more widely used, it is not because the markets are not well developed, but because the prices are wrong. In fact, default service is priced at a level below that at which a hedge would be priced. There is no risk premium added on to those retail prices, a risk premium that should be considerable considering the importance of the volume risk that default service entails. </w:t>
      </w:r>
    </w:p>
    <w:p>
      <w:pPr>
        <w:pStyle w:val="Normal"/>
        <w:jc w:val="both"/>
        <w:rPr/>
      </w:pPr>
      <w:r>
        <w:rPr/>
      </w:r>
    </w:p>
    <w:p>
      <w:pPr>
        <w:pStyle w:val="Normal"/>
        <w:jc w:val="both"/>
        <w:rPr/>
      </w:pPr>
      <w:r>
        <w:rPr/>
      </w:r>
    </w:p>
    <w:p>
      <w:pPr>
        <w:pStyle w:val="Normal"/>
        <w:numPr>
          <w:ilvl w:val="0"/>
          <w:numId w:val="12"/>
        </w:numPr>
        <w:jc w:val="both"/>
        <w:rPr>
          <w:i/>
          <w:i/>
          <w:iCs/>
        </w:rPr>
      </w:pPr>
      <w:r>
        <w:rPr>
          <w:i/>
          <w:iCs/>
        </w:rPr>
        <w:t>Regulatory risk can be reduced if decisive regulators make their intentions clear.</w:t>
      </w:r>
    </w:p>
    <w:p>
      <w:pPr>
        <w:pStyle w:val="Normal"/>
        <w:jc w:val="both"/>
        <w:rPr>
          <w:i/>
          <w:i/>
          <w:iCs/>
        </w:rPr>
      </w:pPr>
      <w:r>
        <w:rPr>
          <w:i/>
          <w:iCs/>
        </w:rPr>
      </w:r>
    </w:p>
    <w:p>
      <w:pPr>
        <w:pStyle w:val="Normal"/>
        <w:jc w:val="both"/>
        <w:rPr/>
      </w:pPr>
      <w:r>
        <w:rPr/>
        <w:t>The Forum agrees with this recommendation and would like to further expand the issue of prudence reviews.</w:t>
      </w:r>
    </w:p>
    <w:p>
      <w:pPr>
        <w:pStyle w:val="Normal"/>
        <w:jc w:val="both"/>
        <w:rPr/>
      </w:pPr>
      <w:r>
        <w:rPr/>
      </w:r>
    </w:p>
    <w:p>
      <w:pPr>
        <w:pStyle w:val="Normal"/>
        <w:jc w:val="both"/>
        <w:rPr/>
      </w:pPr>
      <w:r>
        <w:rPr/>
      </w:r>
    </w:p>
    <w:p>
      <w:pPr>
        <w:pStyle w:val="Normal"/>
        <w:jc w:val="both"/>
        <w:rPr>
          <w:rFonts w:ascii="Bookman Old Style" w:hAnsi="Bookman Old Style" w:cs="Bookman Old Style"/>
          <w:b/>
          <w:bCs/>
          <w:u w:val="single"/>
        </w:rPr>
      </w:pPr>
      <w:r>
        <w:rPr>
          <w:rFonts w:cs="Bookman Old Style" w:ascii="Bookman Old Style" w:hAnsi="Bookman Old Style"/>
          <w:b/>
          <w:bCs/>
          <w:u w:val="single"/>
        </w:rPr>
        <w:t>Section VI: Revenues - Recommendations &amp; observations</w:t>
      </w:r>
    </w:p>
    <w:p>
      <w:pPr>
        <w:pStyle w:val="Normal"/>
        <w:jc w:val="both"/>
        <w:rPr>
          <w:rFonts w:ascii="Bookman Old Style" w:hAnsi="Bookman Old Style" w:cs="Bookman Old Style"/>
          <w:b/>
          <w:bCs/>
          <w:u w:val="single"/>
        </w:rPr>
      </w:pPr>
      <w:r>
        <w:rPr>
          <w:rFonts w:cs="Bookman Old Style" w:ascii="Bookman Old Style" w:hAnsi="Bookman Old Style"/>
          <w:b/>
          <w:bCs/>
          <w:u w:val="single"/>
        </w:rPr>
      </w:r>
    </w:p>
    <w:p>
      <w:pPr>
        <w:pStyle w:val="Normal"/>
        <w:numPr>
          <w:ilvl w:val="0"/>
          <w:numId w:val="5"/>
        </w:numPr>
        <w:jc w:val="both"/>
        <w:rPr>
          <w:i/>
          <w:i/>
          <w:iCs/>
        </w:rPr>
      </w:pPr>
      <w:r>
        <w:rPr>
          <w:i/>
          <w:iCs/>
        </w:rPr>
        <w:t>Each jurisdiction must determine whether additional utility revenues are important enough to allow regulated utilities to participate in competitive markets.</w:t>
      </w:r>
    </w:p>
    <w:p>
      <w:pPr>
        <w:pStyle w:val="Normal"/>
        <w:jc w:val="both"/>
        <w:rPr>
          <w:i/>
          <w:i/>
          <w:iCs/>
        </w:rPr>
      </w:pPr>
      <w:r>
        <w:rPr>
          <w:i/>
          <w:iCs/>
        </w:rPr>
      </w:r>
    </w:p>
    <w:p>
      <w:pPr>
        <w:pStyle w:val="Normal"/>
        <w:jc w:val="both"/>
        <w:rPr/>
      </w:pPr>
      <w:r>
        <w:rPr/>
        <w:t>The Forum agrees that the important question is not that of additional revenues, but that of knowing if the restructuring of the industry is going to allow for the creation of a sustainable corporation in the future (good management and good earnings/growth) and if this company is going to be able to meet customer demands and needs in a way that is both efficient and profitable without abusing market power. This leads to the broader question of how DISCOs are going to earn revenues outside their pure distribution functions, should they be allowed to, and how they are going to attract capital.</w:t>
      </w:r>
    </w:p>
    <w:p>
      <w:pPr>
        <w:pStyle w:val="Normal"/>
        <w:jc w:val="both"/>
        <w:rPr/>
      </w:pPr>
      <w:r>
        <w:rPr/>
      </w:r>
    </w:p>
    <w:p>
      <w:pPr>
        <w:pStyle w:val="Normal"/>
        <w:jc w:val="both"/>
        <w:rPr/>
      </w:pPr>
      <w:r>
        <w:rPr/>
      </w:r>
    </w:p>
    <w:p>
      <w:pPr>
        <w:pStyle w:val="Normal"/>
        <w:numPr>
          <w:ilvl w:val="0"/>
          <w:numId w:val="17"/>
        </w:numPr>
        <w:jc w:val="both"/>
        <w:rPr>
          <w:i/>
          <w:i/>
          <w:iCs/>
        </w:rPr>
      </w:pPr>
      <w:r>
        <w:rPr>
          <w:i/>
          <w:iCs/>
        </w:rPr>
        <w:t>A balance must be achieved between revenue stability (fixed monthly charges for distribution service) and efficient price signals (de-averaging of rates and enhanced customer choice.)</w:t>
      </w:r>
    </w:p>
    <w:p>
      <w:pPr>
        <w:pStyle w:val="Normal"/>
        <w:jc w:val="both"/>
        <w:rPr>
          <w:i/>
          <w:i/>
          <w:iCs/>
        </w:rPr>
      </w:pPr>
      <w:r>
        <w:rPr>
          <w:i/>
          <w:iCs/>
        </w:rPr>
      </w:r>
    </w:p>
    <w:p>
      <w:pPr>
        <w:pStyle w:val="Normal"/>
        <w:jc w:val="both"/>
        <w:rPr/>
      </w:pPr>
      <w:r>
        <w:rPr/>
        <w:t xml:space="preserve">The Forum agrees with this recommendation but would prefer to see the word </w:t>
      </w:r>
      <w:r>
        <w:rPr>
          <w:i/>
          <w:iCs/>
        </w:rPr>
        <w:t>balance</w:t>
      </w:r>
      <w:r>
        <w:rPr/>
        <w:t>, which involves the notions of fairness or rightness, replaced with the idea that it should be possible to offer both fixed and variable charges. The real issue seems to be that a DISCO should have the opportunity to offer a range of different rates. Also, the consumer approach should be brought back into the discussion, which seems to focus exclusively on what the DISCOs want.</w:t>
      </w:r>
    </w:p>
    <w:p>
      <w:pPr>
        <w:pStyle w:val="Normal"/>
        <w:jc w:val="both"/>
        <w:rPr/>
      </w:pPr>
      <w:r>
        <w:rPr/>
      </w:r>
    </w:p>
    <w:p>
      <w:pPr>
        <w:pStyle w:val="Normal"/>
        <w:jc w:val="both"/>
        <w:rPr/>
      </w:pPr>
      <w:r>
        <w:rPr/>
      </w:r>
    </w:p>
    <w:p>
      <w:pPr>
        <w:pStyle w:val="Normal"/>
        <w:numPr>
          <w:ilvl w:val="0"/>
          <w:numId w:val="8"/>
        </w:numPr>
        <w:jc w:val="both"/>
        <w:rPr>
          <w:i/>
          <w:i/>
          <w:iCs/>
        </w:rPr>
      </w:pPr>
      <w:r>
        <w:rPr>
          <w:i/>
          <w:iCs/>
        </w:rPr>
        <w:t>Competitive retail markets cannot succeed if retail customers do not gain experience with efficient retail price signals.</w:t>
      </w:r>
    </w:p>
    <w:p>
      <w:pPr>
        <w:pStyle w:val="Normal"/>
        <w:jc w:val="both"/>
        <w:rPr>
          <w:i/>
          <w:i/>
          <w:iCs/>
        </w:rPr>
      </w:pPr>
      <w:r>
        <w:rPr>
          <w:i/>
          <w:iCs/>
        </w:rPr>
      </w:r>
    </w:p>
    <w:p>
      <w:pPr>
        <w:pStyle w:val="Normal"/>
        <w:jc w:val="both"/>
        <w:rPr/>
      </w:pPr>
      <w:r>
        <w:rPr/>
        <w:t>The Forum finds it important to distinguish between transition and end issues, since some transition issues could limit the overall ability of the market to accomplish full competition, in which case the discussion of competition issues is irrelevant since it will never be attained. It appears, however, that for competition to develop in retail markets, there needs to be an opportunity for competitive suppliers to develop alternative products (e.g. hedges). But it should be clear that the Forum understands that there is no economic inefficiency in fixed prices as long as consumers and suppliers agree on it.</w:t>
      </w:r>
    </w:p>
    <w:p>
      <w:pPr>
        <w:pStyle w:val="Normal"/>
        <w:jc w:val="both"/>
        <w:rPr/>
      </w:pPr>
      <w:r>
        <w:rPr/>
      </w:r>
    </w:p>
    <w:p>
      <w:pPr>
        <w:pStyle w:val="Normal"/>
        <w:jc w:val="both"/>
        <w:rPr/>
      </w:pPr>
      <w:r>
        <w:rPr/>
      </w:r>
    </w:p>
    <w:p>
      <w:pPr>
        <w:pStyle w:val="Normal"/>
        <w:jc w:val="both"/>
        <w:rPr>
          <w:rFonts w:ascii="Bookman Old Style" w:hAnsi="Bookman Old Style" w:cs="Bookman Old Style"/>
          <w:b/>
          <w:bCs/>
          <w:u w:val="single"/>
        </w:rPr>
      </w:pPr>
      <w:r>
        <w:rPr>
          <w:rFonts w:cs="Bookman Old Style" w:ascii="Bookman Old Style" w:hAnsi="Bookman Old Style"/>
          <w:b/>
          <w:bCs/>
          <w:u w:val="single"/>
        </w:rPr>
        <w:t>Section VII: Other issues that affect the business models</w:t>
      </w:r>
    </w:p>
    <w:p>
      <w:pPr>
        <w:pStyle w:val="Normal"/>
        <w:jc w:val="both"/>
        <w:rPr>
          <w:rFonts w:ascii="Bookman Old Style" w:hAnsi="Bookman Old Style" w:cs="Bookman Old Style"/>
          <w:b/>
          <w:bCs/>
          <w:u w:val="single"/>
        </w:rPr>
      </w:pPr>
      <w:r>
        <w:rPr>
          <w:rFonts w:cs="Bookman Old Style" w:ascii="Bookman Old Style" w:hAnsi="Bookman Old Style"/>
          <w:b/>
          <w:bCs/>
          <w:u w:val="single"/>
        </w:rPr>
      </w:r>
    </w:p>
    <w:p>
      <w:pPr>
        <w:pStyle w:val="Normal"/>
        <w:jc w:val="both"/>
        <w:rPr/>
      </w:pPr>
      <w:r>
        <w:rPr/>
        <w:t>No recommendations and/or observations on these matters were presented for discussion to the Forum.</w:t>
      </w:r>
    </w:p>
    <w:p>
      <w:pPr>
        <w:pStyle w:val="Normal"/>
        <w:jc w:val="both"/>
        <w:rPr/>
      </w:pPr>
      <w:r>
        <w:rPr/>
      </w:r>
    </w:p>
    <w:p>
      <w:pPr>
        <w:pStyle w:val="Normal"/>
        <w:jc w:val="both"/>
        <w:rPr/>
      </w:pPr>
      <w:r>
        <w:rPr/>
      </w:r>
    </w:p>
    <w:p>
      <w:pPr>
        <w:pStyle w:val="Normal"/>
        <w:jc w:val="both"/>
        <w:rPr>
          <w:rFonts w:ascii="Bookman Old Style" w:hAnsi="Bookman Old Style" w:cs="Bookman Old Style"/>
          <w:b/>
          <w:bCs/>
          <w:u w:val="single"/>
        </w:rPr>
      </w:pPr>
      <w:r>
        <w:rPr>
          <w:rFonts w:cs="Bookman Old Style" w:ascii="Bookman Old Style" w:hAnsi="Bookman Old Style"/>
          <w:b/>
          <w:bCs/>
          <w:u w:val="single"/>
        </w:rPr>
        <w:t xml:space="preserve">Special interest topics and additional concerns emphasized by the Forum </w:t>
      </w:r>
    </w:p>
    <w:p>
      <w:pPr>
        <w:pStyle w:val="Normal"/>
        <w:jc w:val="both"/>
        <w:rPr>
          <w:rFonts w:ascii="Bookman Old Style" w:hAnsi="Bookman Old Style" w:cs="Bookman Old Style"/>
          <w:b/>
          <w:bCs/>
          <w:u w:val="single"/>
        </w:rPr>
      </w:pPr>
      <w:r>
        <w:rPr>
          <w:rFonts w:cs="Bookman Old Style" w:ascii="Bookman Old Style" w:hAnsi="Bookman Old Style"/>
          <w:b/>
          <w:bCs/>
          <w:u w:val="single"/>
        </w:rPr>
      </w:r>
    </w:p>
    <w:p>
      <w:pPr>
        <w:pStyle w:val="Normal"/>
        <w:numPr>
          <w:ilvl w:val="0"/>
          <w:numId w:val="8"/>
        </w:numPr>
        <w:jc w:val="both"/>
        <w:rPr>
          <w:b/>
          <w:bCs/>
        </w:rPr>
      </w:pPr>
      <w:r>
        <w:rPr>
          <w:b/>
          <w:bCs/>
        </w:rPr>
        <w:t>Electricity and Gas</w:t>
      </w:r>
    </w:p>
    <w:p>
      <w:pPr>
        <w:pStyle w:val="Normal"/>
        <w:ind w:start="720" w:end="0"/>
        <w:jc w:val="both"/>
        <w:rPr/>
      </w:pPr>
      <w:r>
        <w:rPr/>
        <w:t xml:space="preserve">The Forum should make explicit that its focus is both on the electricity and gas industries, even if it could appear at times that the discussion only concerns the electricity sector. A proposal was made that the Forum and its subcommittees refer to the </w:t>
      </w:r>
      <w:r>
        <w:rPr>
          <w:i/>
          <w:iCs/>
        </w:rPr>
        <w:t xml:space="preserve">wires and/or pipes </w:t>
      </w:r>
      <w:r>
        <w:rPr/>
        <w:t>business so both industries can be included at all times in the discussion.</w:t>
      </w:r>
    </w:p>
    <w:p>
      <w:pPr>
        <w:pStyle w:val="Normal"/>
        <w:jc w:val="both"/>
        <w:rPr/>
      </w:pPr>
      <w:r>
        <w:rPr/>
      </w:r>
    </w:p>
    <w:p>
      <w:pPr>
        <w:pStyle w:val="Normal"/>
        <w:numPr>
          <w:ilvl w:val="0"/>
          <w:numId w:val="8"/>
        </w:numPr>
        <w:jc w:val="both"/>
        <w:rPr>
          <w:b/>
          <w:bCs/>
        </w:rPr>
      </w:pPr>
      <w:r>
        <w:rPr>
          <w:b/>
          <w:bCs/>
        </w:rPr>
        <w:t>Default Service/ Provider of Last Resort</w:t>
      </w:r>
    </w:p>
    <w:p>
      <w:pPr>
        <w:pStyle w:val="Normal"/>
        <w:ind w:start="720" w:end="0"/>
        <w:jc w:val="both"/>
        <w:rPr/>
      </w:pPr>
      <w:r>
        <w:rPr/>
        <w:t>The issue of default service/ provider of last resort was touched upon during all sections in the discussion, which shows how important this topic is for the participants. It was agreed that a separate white paper would be prepared on this topic and would be discussed within the presentation and discussion of the findings of the Forum.</w:t>
      </w:r>
    </w:p>
    <w:p>
      <w:pPr>
        <w:pStyle w:val="Normal"/>
        <w:jc w:val="both"/>
        <w:rPr/>
      </w:pPr>
      <w:r>
        <w:rPr/>
      </w:r>
    </w:p>
    <w:p>
      <w:pPr>
        <w:pStyle w:val="Normal"/>
        <w:numPr>
          <w:ilvl w:val="0"/>
          <w:numId w:val="8"/>
        </w:numPr>
        <w:jc w:val="both"/>
        <w:rPr>
          <w:b/>
          <w:bCs/>
        </w:rPr>
      </w:pPr>
      <w:r>
        <w:rPr>
          <w:b/>
          <w:bCs/>
        </w:rPr>
        <w:t>Environment</w:t>
      </w:r>
    </w:p>
    <w:p>
      <w:pPr>
        <w:pStyle w:val="Normal"/>
        <w:ind w:start="720" w:end="0"/>
        <w:jc w:val="both"/>
        <w:rPr/>
      </w:pPr>
      <w:r>
        <w:rPr/>
        <w:t>It appears clear from Tom Casten’s presentation during the lunch break and the nature and amount of comments that it provoked, that environmental questions are critical when addressing the energy restructuring issue. The Forum is eager to address this topic and has already agreed to address it in the future when the work of the last Subcommittee On Technology and Technical Matters will be presented in the winter.</w:t>
      </w:r>
    </w:p>
    <w:p>
      <w:pPr>
        <w:pStyle w:val="Normal"/>
        <w:jc w:val="both"/>
        <w:rPr/>
      </w:pPr>
      <w:r>
        <w:rPr/>
      </w:r>
    </w:p>
    <w:p>
      <w:pPr>
        <w:pStyle w:val="Normal"/>
        <w:jc w:val="both"/>
        <w:rPr/>
      </w:pPr>
      <w:r>
        <w:rPr/>
      </w:r>
    </w:p>
    <w:p>
      <w:pPr>
        <w:pStyle w:val="Normal"/>
        <w:jc w:val="both"/>
        <w:rPr/>
      </w:pPr>
      <w:r>
        <w:rPr/>
      </w:r>
    </w:p>
    <w:p>
      <w:pPr>
        <w:pStyle w:val="Normal"/>
        <w:pBdr>
          <w:top w:val="thickThinSmallGap" w:sz="24" w:space="1" w:color="000000"/>
          <w:left w:val="thickThinSmallGap" w:sz="24" w:space="4" w:color="000000"/>
          <w:bottom w:val="thickThinSmallGap" w:sz="24" w:space="1" w:color="000000"/>
          <w:right w:val="thickThinSmallGap" w:sz="24" w:space="4" w:color="000000"/>
        </w:pBdr>
        <w:rPr/>
      </w:pPr>
      <w:r>
        <w:rPr/>
      </w:r>
    </w:p>
    <w:p>
      <w:pPr>
        <w:pStyle w:val="Heading9"/>
        <w:pBdr>
          <w:top w:val="thickThinSmallGap" w:sz="24" w:space="1" w:color="000000"/>
          <w:left w:val="thickThinSmallGap" w:sz="24" w:space="4" w:color="000000"/>
          <w:bottom w:val="thickThinSmallGap" w:sz="24" w:space="1" w:color="000000"/>
          <w:right w:val="thickThinSmallGap" w:sz="24" w:space="4" w:color="000000"/>
        </w:pBdr>
        <w:ind w:hanging="0" w:start="0"/>
        <w:jc w:val="center"/>
        <w:rPr>
          <w:rFonts w:ascii="Bookman Old Style" w:hAnsi="Bookman Old Style" w:cs="Bookman Old Style"/>
        </w:rPr>
      </w:pPr>
      <w:r>
        <w:rPr>
          <w:rFonts w:cs="Bookman Old Style" w:ascii="Bookman Old Style" w:hAnsi="Bookman Old Style"/>
        </w:rPr>
        <w:t>Organizational Matters</w:t>
      </w:r>
    </w:p>
    <w:p>
      <w:pPr>
        <w:pStyle w:val="Normal"/>
        <w:pBdr>
          <w:top w:val="thickThinSmallGap" w:sz="24" w:space="1" w:color="000000"/>
          <w:left w:val="thickThinSmallGap" w:sz="24" w:space="4" w:color="000000"/>
          <w:bottom w:val="thickThinSmallGap" w:sz="24" w:space="1" w:color="000000"/>
          <w:right w:val="thickThinSmallGap" w:sz="24" w:space="4" w:color="000000"/>
        </w:pBdr>
        <w:rPr>
          <w:rFonts w:ascii="Bookman Old Style" w:hAnsi="Bookman Old Style" w:cs="Bookman Old Style"/>
        </w:rPr>
      </w:pPr>
      <w:r>
        <w:rPr>
          <w:rFonts w:cs="Bookman Old Style" w:ascii="Bookman Old Style" w:hAnsi="Bookman Old Style"/>
        </w:rPr>
      </w:r>
    </w:p>
    <w:p>
      <w:pPr>
        <w:pStyle w:val="Normal"/>
        <w:jc w:val="both"/>
        <w:rPr/>
      </w:pPr>
      <w:r>
        <w:rPr/>
      </w:r>
    </w:p>
    <w:p>
      <w:pPr>
        <w:pStyle w:val="Normal"/>
        <w:jc w:val="both"/>
        <w:rPr>
          <w:rFonts w:ascii="Bookman Old Style" w:hAnsi="Bookman Old Style" w:cs="Bookman Old Style"/>
          <w:b/>
          <w:bCs/>
          <w:u w:val="single"/>
        </w:rPr>
      </w:pPr>
      <w:r>
        <w:rPr>
          <w:rFonts w:cs="Bookman Old Style" w:ascii="Bookman Old Style" w:hAnsi="Bookman Old Style"/>
          <w:b/>
          <w:bCs/>
          <w:u w:val="single"/>
        </w:rPr>
        <w:t xml:space="preserve">Survey </w:t>
      </w:r>
    </w:p>
    <w:p>
      <w:pPr>
        <w:pStyle w:val="Normal"/>
        <w:jc w:val="both"/>
        <w:rPr>
          <w:rFonts w:ascii="Bookman Old Style" w:hAnsi="Bookman Old Style" w:cs="Bookman Old Style"/>
          <w:b/>
          <w:bCs/>
          <w:u w:val="single"/>
        </w:rPr>
      </w:pPr>
      <w:r>
        <w:rPr>
          <w:rFonts w:cs="Bookman Old Style" w:ascii="Bookman Old Style" w:hAnsi="Bookman Old Style"/>
          <w:b/>
          <w:bCs/>
          <w:u w:val="single"/>
        </w:rPr>
      </w:r>
    </w:p>
    <w:p>
      <w:pPr>
        <w:pStyle w:val="Normal"/>
        <w:jc w:val="both"/>
        <w:rPr/>
      </w:pPr>
      <w:r>
        <w:rPr/>
        <w:t>A special Survey Subcommittee will be formed that will look at the specific questions to be asked and to whom they should be asked of in regard to the surveys to be undertaken over the course of the year. Participation on this subcommittee is open and candidates should contact Barry Malone, Wattage Monitor, or Jamie Wimberly.</w:t>
      </w:r>
    </w:p>
    <w:p>
      <w:pPr>
        <w:pStyle w:val="Normal"/>
        <w:jc w:val="both"/>
        <w:rPr/>
      </w:pPr>
      <w:r>
        <w:rPr/>
      </w:r>
    </w:p>
    <w:p>
      <w:pPr>
        <w:pStyle w:val="Normal"/>
        <w:jc w:val="both"/>
        <w:rPr/>
      </w:pPr>
      <w:r>
        <w:rPr/>
        <w:t>The process for the conduct of the survey will be as follows:</w:t>
      </w:r>
    </w:p>
    <w:p>
      <w:pPr>
        <w:pStyle w:val="Normal"/>
        <w:jc w:val="both"/>
        <w:rPr/>
      </w:pPr>
      <w:r>
        <w:rPr/>
        <w:t>There will be a conference call in July, hosted by the President of Wattage Monitor, to come up with the specific questions and the survey sample. In August, staff of Wattage Monitor will conduct the survey. Its results will be presented at the next plenary session of the DISCO of the Future Forum in September.</w:t>
      </w:r>
    </w:p>
    <w:p>
      <w:pPr>
        <w:pStyle w:val="Normal"/>
        <w:jc w:val="both"/>
        <w:rPr/>
      </w:pPr>
      <w:r>
        <w:rPr/>
      </w:r>
    </w:p>
    <w:p>
      <w:pPr>
        <w:pStyle w:val="Normal"/>
        <w:jc w:val="both"/>
        <w:rPr/>
      </w:pPr>
      <w:r>
        <w:rPr/>
      </w:r>
    </w:p>
    <w:p>
      <w:pPr>
        <w:pStyle w:val="Normal"/>
        <w:jc w:val="both"/>
        <w:rPr>
          <w:rFonts w:ascii="Bookman Old Style" w:hAnsi="Bookman Old Style" w:cs="Bookman Old Style"/>
          <w:b/>
          <w:bCs/>
          <w:u w:val="single"/>
        </w:rPr>
      </w:pPr>
      <w:r>
        <w:rPr>
          <w:rFonts w:cs="Bookman Old Style" w:ascii="Bookman Old Style" w:hAnsi="Bookman Old Style"/>
          <w:b/>
          <w:bCs/>
          <w:u w:val="single"/>
        </w:rPr>
        <w:t xml:space="preserve">Next meeting </w:t>
      </w:r>
    </w:p>
    <w:p>
      <w:pPr>
        <w:pStyle w:val="Normal"/>
        <w:jc w:val="both"/>
        <w:rPr>
          <w:rFonts w:ascii="Bookman Old Style" w:hAnsi="Bookman Old Style" w:cs="Bookman Old Style"/>
          <w:b/>
          <w:bCs/>
          <w:u w:val="single"/>
        </w:rPr>
      </w:pPr>
      <w:r>
        <w:rPr>
          <w:rFonts w:cs="Bookman Old Style" w:ascii="Bookman Old Style" w:hAnsi="Bookman Old Style"/>
          <w:b/>
          <w:bCs/>
          <w:u w:val="single"/>
        </w:rPr>
      </w:r>
    </w:p>
    <w:p>
      <w:pPr>
        <w:pStyle w:val="Normal"/>
        <w:jc w:val="both"/>
        <w:rPr/>
      </w:pPr>
      <w:r>
        <w:rPr/>
        <w:t>The Forum will meet again on the following dates:</w:t>
      </w:r>
    </w:p>
    <w:p>
      <w:pPr>
        <w:pStyle w:val="Normal"/>
        <w:jc w:val="both"/>
        <w:rPr/>
      </w:pPr>
      <w:r>
        <w:rPr/>
      </w:r>
    </w:p>
    <w:p>
      <w:pPr>
        <w:pStyle w:val="Normal"/>
        <w:jc w:val="both"/>
        <w:rPr/>
      </w:pPr>
      <w:r>
        <w:rPr/>
        <w:t>Wednesday September 12, 2001</w:t>
        <w:tab/>
        <w:t>:  Dinner</w:t>
      </w:r>
    </w:p>
    <w:p>
      <w:pPr>
        <w:pStyle w:val="Normal"/>
        <w:ind w:hanging="3600" w:start="3600" w:end="0"/>
        <w:jc w:val="both"/>
        <w:rPr/>
      </w:pPr>
      <w:r>
        <w:rPr/>
        <w:t>Thursday September 13, 2001</w:t>
        <w:tab/>
        <w:t>: The Forum will discuss the efforts of the Subcommittee on Regulation</w:t>
      </w:r>
    </w:p>
    <w:p>
      <w:pPr>
        <w:pStyle w:val="Normal"/>
        <w:jc w:val="both"/>
        <w:rPr/>
      </w:pPr>
      <w:r>
        <w:rPr/>
      </w:r>
    </w:p>
    <w:p>
      <w:pPr>
        <w:pStyle w:val="Normal"/>
        <w:jc w:val="both"/>
        <w:rPr/>
      </w:pPr>
      <w:r>
        <w:rPr/>
      </w:r>
    </w:p>
    <w:p>
      <w:pPr>
        <w:pStyle w:val="Normal"/>
        <w:jc w:val="both"/>
        <w:rPr/>
      </w:pPr>
      <w:r>
        <w:rPr/>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2016" w:right="864" w:gutter="0" w:header="720" w:top="1440" w:footer="720" w:bottom="864"/>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7635" cy="146685"/>
              <wp:effectExtent l="0" t="0" r="0" b="0"/>
              <wp:wrapSquare wrapText="bothSides"/>
              <wp:docPr id="12" name="Frame1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2"/>
      </w:rPr>
    </w:pPr>
    <w:r>
      <w:rPr>
        <w:b/>
        <w:i/>
        <w:sz w:val="22"/>
      </w:rPr>
      <w:t>DISCO of the Future</w:t>
    </w:r>
  </w:p>
  <w:p>
    <w:pPr>
      <w:pStyle w:val="Header"/>
      <w:jc w:val="end"/>
      <w:rPr>
        <w:i/>
        <w:i/>
        <w:iCs/>
        <w:sz w:val="20"/>
      </w:rPr>
    </w:pPr>
    <w:r>
      <w:rPr>
        <w:i/>
        <w:iCs/>
        <w:sz w:val="20"/>
      </w:rPr>
      <w:t>July 5, 2001</w:t>
    </w:r>
  </w:p>
  <w:p>
    <w:pPr>
      <w:pStyle w:val="Header"/>
      <w:jc w:val="end"/>
      <w:rPr/>
    </w:pPr>
    <w:r>
      <w:rPr>
        <w:i/>
        <w:iCs/>
        <w:sz w:val="20"/>
      </w:rPr>
      <w:t>Minutes 2</w:t>
    </w:r>
    <w:r>
      <w:rPr>
        <w:i/>
        <w:iCs/>
        <w:sz w:val="20"/>
        <w:vertAlign w:val="superscript"/>
      </w:rPr>
      <w:t>nd</w:t>
    </w:r>
    <w:r>
      <w:rPr>
        <w:i/>
        <w:iCs/>
        <w:sz w:val="20"/>
      </w:rPr>
      <w:t xml:space="preserve"> Plenary Session- -Draft </w:t>
    </w:r>
  </w:p>
  <w:p>
    <w:pPr>
      <w:pStyle w:val="Header"/>
      <w:rPr>
        <w:i/>
        <w:i/>
        <w:iCs/>
        <w:sz w:val="20"/>
      </w:rPr>
    </w:pPr>
    <w:r>
      <w:rPr>
        <w:i/>
        <w:iC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Wingdings" w:hAnsi="Wingdings" w:cs="Wingdings" w:hint="default"/>
      </w:rPr>
    </w:lvl>
  </w:abstractNum>
  <w:abstractNum w:abstractNumId="9">
    <w:lvl w:ilvl="0">
      <w:start w:val="1"/>
      <w:numFmt w:val="bullet"/>
      <w:lvlText w:val=""/>
      <w:lvlJc w:val="start"/>
      <w:pPr>
        <w:tabs>
          <w:tab w:val="num" w:pos="720"/>
        </w:tabs>
        <w:ind w:start="72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rPr>
    </w:lvl>
  </w:abstractNum>
  <w:abstractNum w:abstractNumId="11">
    <w:lvl w:ilvl="0">
      <w:start w:val="1"/>
      <w:numFmt w:val="bullet"/>
      <w:lvlText w:val=""/>
      <w:lvlJc w:val="start"/>
      <w:pPr>
        <w:tabs>
          <w:tab w:val="num" w:pos="720"/>
        </w:tabs>
        <w:ind w:start="72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Wingdings" w:hAnsi="Wingdings" w:cs="Wingdings" w:hint="default"/>
      </w:rPr>
    </w:lvl>
  </w:abstractNum>
  <w:abstractNum w:abstractNumId="13">
    <w:lvl w:ilvl="0">
      <w:start w:val="1"/>
      <w:numFmt w:val="bullet"/>
      <w:lvlText w:val=""/>
      <w:lvlJc w:val="start"/>
      <w:pPr>
        <w:tabs>
          <w:tab w:val="num" w:pos="720"/>
        </w:tabs>
        <w:ind w:start="72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Wingdings" w:hAnsi="Wingdings" w:cs="Wingdings" w:hint="default"/>
      </w:rPr>
    </w:lvl>
  </w:abstractNum>
  <w:abstractNum w:abstractNumId="15">
    <w:lvl w:ilvl="0">
      <w:start w:val="1"/>
      <w:numFmt w:val="bullet"/>
      <w:lvlText w:val=""/>
      <w:lvlJc w:val="start"/>
      <w:pPr>
        <w:tabs>
          <w:tab w:val="num" w:pos="720"/>
        </w:tabs>
        <w:ind w:start="720" w:hanging="360"/>
      </w:pPr>
      <w:rPr>
        <w:rFonts w:ascii="Wingdings" w:hAnsi="Wingdings" w:cs="Wingdings" w:hint="default"/>
      </w:rPr>
    </w:lvl>
  </w:abstractNum>
  <w:abstractNum w:abstractNumId="16">
    <w:lvl w:ilvl="0">
      <w:start w:val="1"/>
      <w:numFmt w:val="bullet"/>
      <w:lvlText w:val=""/>
      <w:lvlJc w:val="start"/>
      <w:pPr>
        <w:tabs>
          <w:tab w:val="num" w:pos="720"/>
        </w:tabs>
        <w:ind w:start="720" w:hanging="360"/>
      </w:pPr>
      <w:rPr>
        <w:rFonts w:ascii="Wingdings" w:hAnsi="Wingdings" w:cs="Wingdings" w:hint="default"/>
      </w:rPr>
    </w:lvl>
  </w:abstractNum>
  <w:abstractNum w:abstractNumId="17">
    <w:lvl w:ilvl="0">
      <w:start w:val="1"/>
      <w:numFmt w:val="bullet"/>
      <w:lvlText w:val=""/>
      <w:lvlJc w:val="start"/>
      <w:pPr>
        <w:tabs>
          <w:tab w:val="num" w:pos="720"/>
        </w:tabs>
        <w:ind w:start="720" w:hanging="360"/>
      </w:pPr>
      <w:rPr>
        <w:rFonts w:ascii="Wingdings" w:hAnsi="Wingdings" w:cs="Wingdings" w:hint="default"/>
      </w:rPr>
    </w:lvl>
  </w:abstractNum>
  <w:abstractNum w:abstractNumId="18">
    <w:lvl w:ilvl="0">
      <w:start w:val="1"/>
      <w:numFmt w:val="bullet"/>
      <w:lvlText w:val=""/>
      <w:lvlJc w:val="start"/>
      <w:pPr>
        <w:tabs>
          <w:tab w:val="num" w:pos="720"/>
        </w:tabs>
        <w:ind w:start="720" w:hanging="360"/>
      </w:pPr>
      <w:rPr>
        <w:rFonts w:ascii="Wingdings" w:hAnsi="Wingdings" w:cs="Wingdings" w:hint="default"/>
      </w:rPr>
    </w:lvl>
  </w:abstractNum>
  <w:abstractNum w:abstractNumId="19">
    <w:lvl w:ilvl="0">
      <w:start w:val="1"/>
      <w:numFmt w:val="bullet"/>
      <w:lvlText w:val=""/>
      <w:lvlJc w:val="start"/>
      <w:pPr>
        <w:tabs>
          <w:tab w:val="num" w:pos="720"/>
        </w:tabs>
        <w:ind w:start="720" w:hanging="360"/>
      </w:pPr>
      <w:rPr>
        <w:rFonts w:ascii="Wingdings" w:hAnsi="Wingdings" w:cs="Wingdings" w:hint="default"/>
      </w:rPr>
    </w:lvl>
  </w:abstractNum>
  <w:abstractNum w:abstractNumId="20">
    <w:lvl w:ilvl="0">
      <w:start w:val="1"/>
      <w:numFmt w:val="bullet"/>
      <w:lvlText w:val=""/>
      <w:lvlJc w:val="start"/>
      <w:pPr>
        <w:tabs>
          <w:tab w:val="num" w:pos="720"/>
        </w:tabs>
        <w:ind w:start="720" w:hanging="360"/>
      </w:pPr>
      <w:rPr>
        <w:rFonts w:ascii="Wingdings" w:hAnsi="Wingdings" w:cs="Wingdings" w:hint="default"/>
      </w:rPr>
    </w:lvl>
  </w:abstractNum>
  <w:abstractNum w:abstractNumId="21">
    <w:lvl w:ilvl="0">
      <w:start w:val="1"/>
      <w:numFmt w:val="bullet"/>
      <w:lvlText w:val=""/>
      <w:lvlJc w:val="start"/>
      <w:pPr>
        <w:tabs>
          <w:tab w:val="num" w:pos="720"/>
        </w:tabs>
        <w:ind w:start="720" w:hanging="360"/>
      </w:pPr>
      <w:rPr>
        <w:rFonts w:ascii="Wingdings" w:hAnsi="Wingdings" w:cs="Wingdings" w:hint="default"/>
      </w:rPr>
    </w:lvl>
  </w:abstractNum>
  <w:abstractNum w:abstractNumId="22">
    <w:lvl w:ilvl="0">
      <w:start w:val="1"/>
      <w:numFmt w:val="bullet"/>
      <w:lvlText w:val=""/>
      <w:lvlJc w:val="start"/>
      <w:pPr>
        <w:tabs>
          <w:tab w:val="num" w:pos="720"/>
        </w:tabs>
        <w:ind w:start="720" w:hanging="360"/>
      </w:pPr>
      <w:rPr>
        <w:rFonts w:ascii="Wingdings" w:hAnsi="Wingdings" w:cs="Wingdings" w:hint="default"/>
      </w:rPr>
    </w:lvl>
  </w:abstractNum>
  <w:abstractNum w:abstractNumId="23">
    <w:lvl w:ilvl="0">
      <w:start w:val="1"/>
      <w:numFmt w:val="bullet"/>
      <w:lvlText w:val=""/>
      <w:lvlJc w:val="start"/>
      <w:pPr>
        <w:tabs>
          <w:tab w:val="num" w:pos="720"/>
        </w:tabs>
        <w:ind w:start="720" w:hanging="360"/>
      </w:pPr>
      <w:rPr>
        <w:rFonts w:ascii="Wingdings" w:hAnsi="Wingdings" w:cs="Wingdings" w:hint="default"/>
      </w:rPr>
    </w:lvl>
  </w:abstractNum>
  <w:abstractNum w:abstractNumId="24">
    <w:lvl w:ilvl="0">
      <w:start w:val="1"/>
      <w:numFmt w:val="bullet"/>
      <w:lvlText w:val=""/>
      <w:lvlJc w:val="start"/>
      <w:pPr>
        <w:tabs>
          <w:tab w:val="num" w:pos="720"/>
        </w:tabs>
        <w:ind w:start="720" w:hanging="360"/>
      </w:pPr>
      <w:rPr>
        <w:rFonts w:ascii="Wingdings" w:hAnsi="Wingdings" w:cs="Wingdings" w:hint="default"/>
      </w:rPr>
    </w:lvl>
  </w:abstractNum>
  <w:abstractNum w:abstractNumId="25">
    <w:lvl w:ilvl="0">
      <w:start w:val="1"/>
      <w:numFmt w:val="bullet"/>
      <w:lvlText w:val=""/>
      <w:lvlJc w:val="start"/>
      <w:pPr>
        <w:tabs>
          <w:tab w:val="num" w:pos="720"/>
        </w:tabs>
        <w:ind w:start="720" w:hanging="360"/>
      </w:pPr>
      <w:rPr>
        <w:rFonts w:ascii="Wingdings" w:hAnsi="Wingdings" w:cs="Wingdings" w:hint="default"/>
      </w:rPr>
    </w:lvl>
  </w:abstractNum>
  <w:abstractNum w:abstractNumId="26">
    <w:lvl w:ilvl="0">
      <w:start w:val="1"/>
      <w:numFmt w:val="bullet"/>
      <w:lvlText w:val=""/>
      <w:lvlJc w:val="start"/>
      <w:pPr>
        <w:tabs>
          <w:tab w:val="num" w:pos="720"/>
        </w:tabs>
        <w:ind w:start="720" w:hanging="360"/>
      </w:pPr>
      <w:rPr>
        <w:rFonts w:ascii="Wingdings" w:hAnsi="Wingdings" w:cs="Wingdings" w:hint="default"/>
      </w:rPr>
    </w:lvl>
  </w:abstractNum>
  <w:abstractNum w:abstractNumId="27">
    <w:lvl w:ilvl="0">
      <w:start w:val="1"/>
      <w:numFmt w:val="bullet"/>
      <w:lvlText w:val=""/>
      <w:lvlJc w:val="start"/>
      <w:pPr>
        <w:tabs>
          <w:tab w:val="num" w:pos="720"/>
        </w:tabs>
        <w:ind w:start="720" w:hanging="360"/>
      </w:pPr>
      <w:rPr>
        <w:rFonts w:ascii="Wingdings" w:hAnsi="Wingdings" w:cs="Wingdings" w:hint="default"/>
      </w:rPr>
    </w:lvl>
  </w:abstractNum>
  <w:abstractNum w:abstractNumId="28">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BreakWrappedTables/>
    <w:compatSetting w:name="compatibilityMode" w:uri="http://schemas.microsoft.com/office/word" w:val="11"/>
  </w:compat>
  <w:docVars>
    <w:docVar w:name="ACTIVE" w:val="Document1"/>
    <w:docVar w:name="DocID" w:val="70"/>
    <w:docVar w:name="IPSpeechSession$" w:val="TRUE"/>
    <w:docVar w:name="VTCASE" w:val="4"/>
    <w:docVar w:name="VTCommandPending" w:val="NONE"/>
    <w:docVar w:name="VTCurMacroFlags$" w:val="NNNN"/>
    <w:docVar w:name="VTDictating" w:val="FALSE"/>
    <w:docVar w:name="VTINIT" w:val="1"/>
    <w:docVar w:name="VTypeCAPFlag$" w:val="TRUE"/>
    <w:docVar w:name="VTypeJoinDigitFlag$" w:val="FALSE"/>
    <w:docVar w:name="VTypeLCFlag$" w:val="FALSE"/>
    <w:docVar w:name="VTypeNoSpaceFlag$" w:val="TRUE"/>
    <w:docVar w:name="VTypeSpaceFlag$" w:val="FALSE"/>
    <w:docVar w:name="VTypeUCFlag$"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outlineLvl w:val="3"/>
    </w:pPr>
    <w:rPr>
      <w:i/>
      <w:iCs/>
      <w:color w:val="0000FF"/>
      <w:sz w:val="20"/>
    </w:rPr>
  </w:style>
  <w:style w:type="paragraph" w:styleId="Heading5">
    <w:name w:val="heading 5"/>
    <w:basedOn w:val="Normal"/>
    <w:next w:val="Normal"/>
    <w:qFormat/>
    <w:pPr>
      <w:keepNext w:val="true"/>
      <w:numPr>
        <w:ilvl w:val="4"/>
        <w:numId w:val="1"/>
      </w:numPr>
      <w:ind w:hanging="0" w:start="720" w:end="0"/>
      <w:outlineLvl w:val="4"/>
    </w:pPr>
    <w:rPr>
      <w:b/>
      <w:bCs/>
      <w:u w:val="single"/>
    </w:rPr>
  </w:style>
  <w:style w:type="paragraph" w:styleId="Heading6">
    <w:name w:val="heading 6"/>
    <w:basedOn w:val="Normal"/>
    <w:next w:val="Normal"/>
    <w:qFormat/>
    <w:pPr>
      <w:keepNext w:val="true"/>
      <w:numPr>
        <w:ilvl w:val="5"/>
        <w:numId w:val="1"/>
      </w:numPr>
      <w:outlineLvl w:val="5"/>
    </w:pPr>
    <w:rPr>
      <w:b/>
      <w:bCs/>
      <w:color w:val="0000FF"/>
      <w:sz w:val="20"/>
    </w:rPr>
  </w:style>
  <w:style w:type="paragraph" w:styleId="Heading7">
    <w:name w:val="heading 7"/>
    <w:basedOn w:val="Normal"/>
    <w:next w:val="Normal"/>
    <w:qFormat/>
    <w:pPr>
      <w:keepNext w:val="true"/>
      <w:numPr>
        <w:ilvl w:val="6"/>
        <w:numId w:val="1"/>
      </w:numPr>
      <w:outlineLvl w:val="6"/>
    </w:pPr>
    <w:rPr>
      <w:rFonts w:ascii="Bookman Old Style" w:hAnsi="Bookman Old Style" w:cs="Bookman Old Style"/>
      <w:b/>
      <w:bCs/>
      <w:sz w:val="56"/>
    </w:rPr>
  </w:style>
  <w:style w:type="paragraph" w:styleId="Heading8">
    <w:name w:val="heading 8"/>
    <w:basedOn w:val="Normal"/>
    <w:next w:val="Normal"/>
    <w:qFormat/>
    <w:pPr>
      <w:keepNext w:val="true"/>
      <w:numPr>
        <w:ilvl w:val="7"/>
        <w:numId w:val="1"/>
      </w:numPr>
      <w:outlineLvl w:val="7"/>
    </w:pPr>
    <w:rPr>
      <w:i/>
      <w:iCs/>
    </w:rPr>
  </w:style>
  <w:style w:type="paragraph" w:styleId="Heading9">
    <w:name w:val="heading 9"/>
    <w:basedOn w:val="Normal"/>
    <w:next w:val="Normal"/>
    <w:qFormat/>
    <w:pPr>
      <w:keepNext w:val="true"/>
      <w:numPr>
        <w:ilvl w:val="8"/>
        <w:numId w:val="1"/>
      </w:numPr>
      <w:outlineLvl w:val="8"/>
    </w:pPr>
    <w:rPr>
      <w:b/>
      <w:bCs/>
      <w:sz w:val="28"/>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3z3">
    <w:name w:val="WW8Num23z3"/>
    <w:qFormat/>
    <w:rPr>
      <w:rFonts w:ascii="Symbol" w:hAnsi="Symbol" w:cs="Symbol"/>
    </w:rPr>
  </w:style>
  <w:style w:type="character" w:styleId="WW8Num23z4">
    <w:name w:val="WW8Num23z4"/>
    <w:qFormat/>
    <w:rPr>
      <w:rFonts w:ascii="Courier New" w:hAnsi="Courier New" w:cs="Courier New"/>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style>
  <w:style w:type="character" w:styleId="WW8Num34z4">
    <w:name w:val="WW8Num34z4"/>
    <w:qFormat/>
    <w:rPr>
      <w:rFonts w:ascii="Symbol" w:hAnsi="Symbol" w:cs="Symbol"/>
    </w:rPr>
  </w:style>
  <w:style w:type="character" w:styleId="WW8Num35z0">
    <w:name w:val="WW8Num35z0"/>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rFonts w:ascii="Wingdings" w:hAnsi="Wingdings" w:cs="Wingdings"/>
    </w:rPr>
  </w:style>
  <w:style w:type="character" w:styleId="WW8Num41z0">
    <w:name w:val="WW8Num41z0"/>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style>
  <w:style w:type="character" w:styleId="WW8Num43z1">
    <w:name w:val="WW8Num43z1"/>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Wingdings" w:hAnsi="Wingdings" w:cs="Wingdings"/>
    </w:rPr>
  </w:style>
  <w:style w:type="character" w:styleId="WW8Num50z0">
    <w:name w:val="WW8Num50z0"/>
    <w:qFormat/>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Wingdings" w:hAnsi="Wingdings" w:cs="Wingdings"/>
    </w:rPr>
  </w:style>
  <w:style w:type="character" w:styleId="WW8Num54z3">
    <w:name w:val="WW8Num54z3"/>
    <w:qFormat/>
    <w:rPr>
      <w:rFonts w:ascii="Symbol" w:hAnsi="Symbol" w:cs="Symbol"/>
    </w:rPr>
  </w:style>
  <w:style w:type="character" w:styleId="WW8Num54z4">
    <w:name w:val="WW8Num54z4"/>
    <w:qFormat/>
    <w:rPr>
      <w:rFonts w:ascii="Courier New" w:hAnsi="Courier New" w:cs="Courier New"/>
    </w:rPr>
  </w:style>
  <w:style w:type="character" w:styleId="WW8Num55z0">
    <w:name w:val="WW8Num55z0"/>
    <w:qFormat/>
    <w:rPr>
      <w:rFonts w:ascii="Wingdings" w:hAnsi="Wingdings" w:cs="Wingdings"/>
    </w:rPr>
  </w:style>
  <w:style w:type="character" w:styleId="WW8Num55z1">
    <w:name w:val="WW8Num55z1"/>
    <w:qFormat/>
    <w:rPr>
      <w:rFonts w:ascii="Courier New" w:hAnsi="Courier New" w:cs="Courier New"/>
    </w:rPr>
  </w:style>
  <w:style w:type="character" w:styleId="WW8Num55z3">
    <w:name w:val="WW8Num55z3"/>
    <w:qFormat/>
    <w:rPr>
      <w:rFonts w:ascii="Symbol" w:hAnsi="Symbol" w:cs="Symbol"/>
    </w:rPr>
  </w:style>
  <w:style w:type="character" w:styleId="WW8Num56z0">
    <w:name w:val="WW8Num56z0"/>
    <w:qFormat/>
    <w:rPr/>
  </w:style>
  <w:style w:type="character" w:styleId="WW8Num57z0">
    <w:name w:val="WW8Num57z0"/>
    <w:qFormat/>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Wingdings" w:hAnsi="Wingdings" w:cs="Wingdings"/>
    </w:rPr>
  </w:style>
  <w:style w:type="character" w:styleId="WW8Num60z0">
    <w:name w:val="WW8Num6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FF"/>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iCs/>
      <w:color w:val="0000FF"/>
      <w:sz w:val="20"/>
    </w:rPr>
  </w:style>
  <w:style w:type="paragraph" w:styleId="FootnoteText">
    <w:name w:val="footnote text"/>
    <w:basedOn w:val="Normal"/>
    <w:pPr/>
    <w:rPr>
      <w:sz w:val="20"/>
      <w:szCs w:val="20"/>
    </w:rPr>
  </w:style>
  <w:style w:type="paragraph" w:styleId="BodyTextIndent">
    <w:name w:val="Body Text Indent"/>
    <w:basedOn w:val="Normal"/>
    <w:pPr>
      <w:ind w:hanging="0" w:start="720" w:end="0"/>
    </w:pPr>
    <w:rPr>
      <w:i/>
      <w:iCs/>
      <w:color w:val="339966"/>
      <w:sz w:val="20"/>
    </w:rPr>
  </w:style>
  <w:style w:type="paragraph" w:styleId="BodyTextIndent2">
    <w:name w:val="Body Text Indent 2"/>
    <w:basedOn w:val="Normal"/>
    <w:qFormat/>
    <w:pPr>
      <w:ind w:hanging="0" w:start="720" w:end="0"/>
    </w:pPr>
    <w:rPr>
      <w:color w:val="0000FF"/>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firstLine="360" w:start="0" w:end="0"/>
    </w:pPr>
    <w:rPr>
      <w:b/>
      <w:bCs/>
    </w:rPr>
  </w:style>
  <w:style w:type="paragraph" w:styleId="BodyText3">
    <w:name w:val="Body Text 3"/>
    <w:basedOn w:val="Normal"/>
    <w:qFormat/>
    <w:pPr/>
    <w:rPr>
      <w:i/>
      <w:iCs/>
      <w:sz w:val="20"/>
    </w:rPr>
  </w:style>
  <w:style w:type="paragraph" w:styleId="EndnoteText">
    <w:name w:val="endnote text"/>
    <w:basedOn w:val="Normal"/>
    <w:pPr/>
    <w:rPr>
      <w:sz w:val="20"/>
      <w:szCs w:val="20"/>
    </w:rPr>
  </w:style>
  <w:style w:type="paragraph" w:styleId="BlockText">
    <w:name w:val="Block Text"/>
    <w:basedOn w:val="Normal"/>
    <w:qFormat/>
    <w:pPr>
      <w:ind w:hanging="0" w:start="720" w:end="1080"/>
    </w:pPr>
    <w:rPr>
      <w:i/>
      <w:iCs/>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2001-07-12T19:36:00Z</dcterms:created>
  <dc:creator>Lola Infante</dc:creator>
  <dc:description/>
  <dc:language>en-CA</dc:language>
  <cp:lastModifiedBy>Jamie Wimberly</cp:lastModifiedBy>
  <cp:lastPrinted>2001-03-23T05:12:00Z</cp:lastPrinted>
  <dcterms:modified xsi:type="dcterms:W3CDTF">2001-07-12T19:38:00Z</dcterms:modified>
  <cp:revision>5</cp:revision>
  <dc:subject/>
  <dc:title>DISCO II Minutes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1531658638</vt:r8>
  </property>
  <property fmtid="{D5CDD505-2E9C-101B-9397-08002B2CF9AE}" pid="3" name="_AuthorEmail">
    <vt:lpwstr>benjamin.wimberly@verizon.net</vt:lpwstr>
  </property>
  <property fmtid="{D5CDD505-2E9C-101B-9397-08002B2CF9AE}" pid="4" name="_AuthorEmailDisplayName">
    <vt:lpwstr>Jamie Wimberly</vt:lpwstr>
  </property>
  <property fmtid="{D5CDD505-2E9C-101B-9397-08002B2CF9AE}" pid="5" name="_EmailSubject">
    <vt:lpwstr>E-Mail and Attachment to Go Out Friday to DISCO Members</vt:lpwstr>
  </property>
</Properties>
</file>