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CG Omega" w:hAnsi="CG Omega" w:cs="CG Omega"/>
          <w:i/>
          <w:i/>
          <w:shadow/>
          <w:sz w:val="32"/>
          <w:lang w:val="en-CA" w:eastAsia="en-CA"/>
        </w:rPr>
      </w:pPr>
      <w:r>
        <w:rPr>
          <w:rFonts w:cs="CG Omega" w:ascii="CG Omega" w:hAnsi="CG Omega"/>
          <w:i/>
          <w:shadow/>
          <w:sz w:val="32"/>
          <w:lang w:val="en-CA" w:eastAsia="en-CA"/>
        </w:rPr>
        <w:drawing>
          <wp:anchor behindDoc="0" distT="0" distB="0" distL="114935" distR="114935" simplePos="0" locked="0" layoutInCell="0" allowOverlap="1" relativeHeight="12">
            <wp:simplePos x="0" y="0"/>
            <wp:positionH relativeFrom="column">
              <wp:posOffset>2331720</wp:posOffset>
            </wp:positionH>
            <wp:positionV relativeFrom="paragraph">
              <wp:posOffset>635</wp:posOffset>
            </wp:positionV>
            <wp:extent cx="632460" cy="7315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4" r="-16" b="-14"/>
                    <a:stretch>
                      <a:fillRect/>
                    </a:stretch>
                  </pic:blipFill>
                  <pic:spPr bwMode="auto">
                    <a:xfrm>
                      <a:off x="0" y="0"/>
                      <a:ext cx="632460" cy="73152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3937635</wp:posOffset>
            </wp:positionH>
            <wp:positionV relativeFrom="paragraph">
              <wp:posOffset>-111760</wp:posOffset>
            </wp:positionV>
            <wp:extent cx="2057400" cy="838200"/>
            <wp:effectExtent l="0" t="0" r="0" b="0"/>
            <wp:wrapTopAndBottom/>
            <wp:docPr id="2" name="Bauer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er3" descr="" title=""/>
                    <pic:cNvPicPr>
                      <a:picLocks noChangeAspect="1" noChangeArrowheads="1"/>
                    </pic:cNvPicPr>
                  </pic:nvPicPr>
                  <pic:blipFill>
                    <a:blip r:embed="rId3"/>
                    <a:srcRect l="-10" t="-29" r="-10" b="-29"/>
                    <a:stretch>
                      <a:fillRect/>
                    </a:stretch>
                  </pic:blipFill>
                  <pic:spPr bwMode="auto">
                    <a:xfrm>
                      <a:off x="0" y="0"/>
                      <a:ext cx="2057400" cy="83820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13">
                <wp:simplePos x="0" y="0"/>
                <wp:positionH relativeFrom="column">
                  <wp:posOffset>-502920</wp:posOffset>
                </wp:positionH>
                <wp:positionV relativeFrom="paragraph">
                  <wp:posOffset>-91440</wp:posOffset>
                </wp:positionV>
                <wp:extent cx="1646555" cy="781050"/>
                <wp:effectExtent l="0" t="0" r="0" b="0"/>
                <wp:wrapNone/>
                <wp:docPr id="3" name="Frame1"/>
                <a:graphic xmlns:a="http://schemas.openxmlformats.org/drawingml/2006/main">
                  <a:graphicData uri="http://schemas.microsoft.com/office/word/2010/wordprocessingShape">
                    <wps:wsp>
                      <wps:cNvSpPr txBox="1"/>
                      <wps:spPr>
                        <a:xfrm>
                          <a:off x="0" y="0"/>
                          <a:ext cx="1646555" cy="781050"/>
                        </a:xfrm>
                        <a:prstGeom prst="rect"/>
                        <a:solidFill>
                          <a:srgbClr val="FFFFFF">
                            <a:alpha val="0"/>
                          </a:srgbClr>
                        </a:solidFill>
                      </wps:spPr>
                      <wps:txbx>
                        <w:txbxContent>
                          <w:p>
                            <w:pPr>
                              <w:pStyle w:val="Normal"/>
                              <w:rPr>
                                <w:i/>
                                <w:i/>
                              </w:rPr>
                            </w:pPr>
                            <w:r>
                              <w:rPr>
                                <w:i/>
                              </w:rPr>
                              <w:object w:dxaOrig="2399" w:dyaOrig="12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4.45pt;height:53.55pt" filled="f" o:ole="">
                                  <v:imagedata r:id="rId5" o:title=""/>
                                </v:shape>
                                <o:OLEObject Type="Embed" ProgID="" ShapeID="ole_rId4" DrawAspect="Content" ObjectID="_826095853" r:id="rId4"/>
                              </w:object>
                            </w:r>
                          </w:p>
                        </w:txbxContent>
                      </wps:txbx>
                      <wps:bodyPr anchor="t" lIns="92075" tIns="46355" rIns="92075" bIns="46355">
                        <a:noAutofit/>
                      </wps:bodyPr>
                    </wps:wsp>
                  </a:graphicData>
                </a:graphic>
              </wp:anchor>
            </w:drawing>
          </mc:Choice>
          <mc:Fallback>
            <w:pict>
              <v:rect fillcolor="#FFFFFF" style="position:absolute;rotation:-0;width:129.65pt;height:61.5pt;mso-wrap-distance-left:9.05pt;mso-wrap-distance-right:9.05pt;mso-wrap-distance-top:0pt;mso-wrap-distance-bottom:0pt;margin-top:-7.2pt;mso-position-vertical-relative:text;margin-left:-39.6pt;mso-position-horizontal-relative:text">
                <v:fill opacity="0f"/>
                <v:textbox inset="0.100694444444444in,0.0506944444444444in,0.100694444444444in,0.0506944444444444in">
                  <w:txbxContent>
                    <w:p>
                      <w:pPr>
                        <w:pStyle w:val="Normal"/>
                        <w:rPr>
                          <w:i/>
                          <w:i/>
                        </w:rPr>
                      </w:pPr>
                      <w:r>
                        <w:rPr>
                          <w:i/>
                        </w:rPr>
                        <w:object w:dxaOrig="2399" w:dyaOrig="12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14.45pt;height:53.55pt" filled="f" o:ole="">
                            <v:imagedata r:id="rId7" o:title=""/>
                          </v:shape>
                          <o:OLEObject Type="Embed" ProgID="" ShapeID="ole_rId6" DrawAspect="Content" ObjectID="_151126262" r:id="rId6"/>
                        </w:object>
                      </w:r>
                    </w:p>
                  </w:txbxContent>
                </v:textbox>
                <w10:wrap type="none"/>
              </v:rect>
            </w:pict>
          </mc:Fallback>
        </mc:AlternateContent>
      </w:r>
    </w:p>
    <w:p>
      <w:pPr>
        <w:pStyle w:val="Heading2"/>
        <w:ind w:hanging="0" w:start="0"/>
        <w:jc w:val="center"/>
        <w:rPr>
          <w:rFonts w:ascii="CG Omega" w:hAnsi="CG Omega" w:cs="CG Omega"/>
          <w:shadow/>
          <w:sz w:val="32"/>
        </w:rPr>
      </w:pPr>
      <w:r>
        <w:rPr>
          <w:rFonts w:cs="CG Omega" w:ascii="CG Omega" w:hAnsi="CG Omega"/>
          <w:shadow/>
          <w:sz w:val="32"/>
        </w:rPr>
      </w:r>
    </w:p>
    <w:p>
      <w:pPr>
        <w:pStyle w:val="Heading2"/>
        <w:ind w:hanging="0" w:start="0"/>
        <w:jc w:val="center"/>
        <w:rPr>
          <w:rFonts w:ascii="CG Omega" w:hAnsi="CG Omega" w:cs="CG Omega"/>
          <w:shadow/>
          <w:sz w:val="32"/>
        </w:rPr>
      </w:pPr>
      <w:r>
        <w:rPr>
          <w:rFonts w:cs="CG Omega" w:ascii="CG Omega" w:hAnsi="CG Omega"/>
          <w:shadow/>
          <w:sz w:val="32"/>
        </w:rPr>
        <w:t xml:space="preserve">Is the Window of </w:t>
      </w:r>
    </w:p>
    <w:p>
      <w:pPr>
        <w:pStyle w:val="Heading2"/>
        <w:ind w:hanging="0" w:start="0"/>
        <w:jc w:val="center"/>
        <w:rPr>
          <w:sz w:val="32"/>
        </w:rPr>
      </w:pPr>
      <w:r>
        <w:rPr>
          <w:rFonts w:cs="CG Omega" w:ascii="CG Omega" w:hAnsi="CG Omega"/>
          <w:shadow/>
          <w:sz w:val="32"/>
        </w:rPr>
        <w:t>Opportunity Closing on Distributed Energy Resources?</w:t>
      </w:r>
    </w:p>
    <w:p>
      <w:pPr>
        <w:pStyle w:val="Heading2"/>
        <w:spacing w:before="240" w:after="0"/>
        <w:ind w:hanging="0" w:start="0"/>
        <w:jc w:val="center"/>
        <w:rPr>
          <w:i/>
          <w:i/>
          <w:color w:val="FF0000"/>
        </w:rPr>
      </w:pPr>
      <w:r>
        <w:rPr>
          <w:i/>
          <w:color w:val="FF0000"/>
        </w:rPr>
        <w:t>A Joint Conference Sponsored by Econ One Research, Inc.,</w:t>
      </w:r>
    </w:p>
    <w:p>
      <w:pPr>
        <w:pStyle w:val="Heading3"/>
        <w:spacing w:before="60" w:after="0"/>
        <w:ind w:hanging="0" w:start="0"/>
        <w:rPr>
          <w:i/>
          <w:i/>
          <w:color w:val="FF0000"/>
        </w:rPr>
      </w:pPr>
      <w:r>
        <w:rPr>
          <w:i/>
          <w:color w:val="FF0000"/>
        </w:rPr>
        <w:t>The Louisiana State University Distributed Energy Resources Initiative, and</w:t>
      </w:r>
    </w:p>
    <w:p>
      <w:pPr>
        <w:pStyle w:val="Heading3"/>
        <w:spacing w:before="60" w:after="0"/>
        <w:ind w:hanging="0" w:start="0"/>
        <w:rPr>
          <w:i/>
          <w:i/>
          <w:color w:val="FF0000"/>
          <w:sz w:val="25"/>
        </w:rPr>
      </w:pPr>
      <w:r>
        <w:rPr>
          <w:i/>
          <w:color w:val="FF0000"/>
        </w:rPr>
        <w:t>The University of Houston Energy Institute</w:t>
      </w:r>
    </w:p>
    <w:p>
      <w:pPr>
        <w:pStyle w:val="Heading3"/>
        <w:spacing w:before="360" w:after="0"/>
        <w:ind w:hanging="0" w:start="0"/>
        <w:rPr>
          <w:i/>
          <w:i/>
          <w:color w:val="FF0000"/>
          <w:sz w:val="22"/>
        </w:rPr>
      </w:pPr>
      <w:r>
        <w:rPr>
          <w:i/>
          <w:color w:val="FF0000"/>
          <w:sz w:val="22"/>
        </w:rPr>
        <w:t>Date: Friday October 13, 2000</w:t>
      </w:r>
    </w:p>
    <w:p>
      <w:pPr>
        <w:pStyle w:val="Heading3"/>
        <w:spacing w:before="0" w:after="0"/>
        <w:ind w:hanging="0" w:start="0"/>
        <w:rPr>
          <w:i/>
          <w:i/>
          <w:color w:val="FF0000"/>
          <w:sz w:val="22"/>
        </w:rPr>
      </w:pPr>
      <w:r>
        <w:rPr>
          <w:i/>
          <w:color w:val="FF0000"/>
          <w:sz w:val="22"/>
        </w:rPr>
        <w:t>Doubletree Hotel at Post Oak, Houston, Texas</w:t>
      </w:r>
    </w:p>
    <w:p>
      <w:pPr>
        <w:pStyle w:val="Heading2"/>
        <w:ind w:hanging="0" w:start="0"/>
        <w:rPr>
          <w:sz w:val="32"/>
        </w:rPr>
      </w:pPr>
      <w:r>
        <w:rPr>
          <w:sz w:val="32"/>
        </w:rPr>
      </w:r>
    </w:p>
    <w:p>
      <w:pPr>
        <w:pStyle w:val="Marie"/>
        <w:rPr>
          <w:sz w:val="32"/>
        </w:rPr>
      </w:pPr>
      <w:r>
        <w:rPr>
          <w:sz w:val="32"/>
        </w:rPr>
      </w:r>
    </w:p>
    <w:p>
      <w:pPr>
        <w:pStyle w:val="Heading2"/>
        <w:ind w:hanging="0" w:start="0"/>
        <w:jc w:val="center"/>
        <w:rPr>
          <w:sz w:val="32"/>
        </w:rPr>
      </w:pPr>
      <w:r>
        <w:rPr>
          <w:sz w:val="32"/>
        </w:rPr>
      </w:r>
    </w:p>
    <w:p>
      <w:pPr>
        <w:pStyle w:val="Heading2"/>
        <w:ind w:hanging="0" w:start="0"/>
        <w:jc w:val="center"/>
        <w:rPr>
          <w:b/>
          <w:i/>
          <w:i/>
          <w:smallCaps/>
          <w:shadow/>
          <w:sz w:val="28"/>
        </w:rPr>
      </w:pPr>
      <w:r>
        <w:rPr>
          <w:b/>
          <w:i/>
          <w:smallCaps/>
          <w:shadow/>
          <w:sz w:val="28"/>
        </w:rPr>
        <w:t>Program</w:t>
      </w:r>
    </w:p>
    <w:p>
      <w:pPr>
        <w:pStyle w:val="BodyText"/>
        <w:ind w:firstLine="1440" w:end="0"/>
        <w:jc w:val="both"/>
        <w:rPr/>
      </w:pPr>
      <w:r>
        <w:rPr/>
        <w:t>Econ One Research, Inc., along with the Louisiana State University Distributed Energy Resources Initiative and the University of Houston Energy Institute, present a one-day workshop on the opportunities and challenges for Distributed Energy Resources [DER].</w:t>
      </w:r>
    </w:p>
    <w:p>
      <w:pPr>
        <w:pStyle w:val="Normal"/>
        <w:rPr>
          <w:rFonts w:ascii="Arial" w:hAnsi="Arial" w:cs="Arial"/>
          <w:sz w:val="24"/>
        </w:rPr>
      </w:pPr>
      <w:r>
        <w:rPr>
          <w:rFonts w:cs="Arial" w:ascii="Arial" w:hAnsi="Arial"/>
          <w:sz w:val="24"/>
        </w:rPr>
      </w:r>
    </w:p>
    <w:p>
      <w:pPr>
        <w:pStyle w:val="BodyTextIndent"/>
        <w:jc w:val="both"/>
        <w:rPr/>
      </w:pPr>
      <w:r>
        <w:rPr/>
        <w:t>Distributed Energy Resources [DER] is the strategic placement of small-scale on-site electric power generating and storage equipment.  These resources can be used to meet a host of customer needs including the provision of low-cost power and the ability to meet variable power reliability and power quality requirements.  DER has been touted over the past several years as an emerging class of technologies that will help facilitate retail choice and competitive electric power markets.</w:t>
      </w:r>
    </w:p>
    <w:p>
      <w:pPr>
        <w:pStyle w:val="Normal"/>
        <w:rPr>
          <w:rFonts w:ascii="Arial" w:hAnsi="Arial" w:cs="Arial"/>
          <w:sz w:val="24"/>
        </w:rPr>
      </w:pPr>
      <w:r>
        <w:rPr>
          <w:rFonts w:cs="Arial" w:ascii="Arial" w:hAnsi="Arial"/>
          <w:sz w:val="24"/>
        </w:rPr>
      </w:r>
    </w:p>
    <w:p>
      <w:pPr>
        <w:pStyle w:val="BodyTextIndent"/>
        <w:jc w:val="both"/>
        <w:rPr/>
      </w:pPr>
      <w:r>
        <w:rPr/>
        <w:t>Most observers, however, find out relatively quickly that it is difficult to obtain objective and reliable information on DER technologies and applications.  The complexities of DER regulatory and public policy are equally dense.  To compound matters, DER has been misrepresented both by zealous advocates, who oversimplify its use and greatly exaggerate its benefits, and by equally enthusiastic opponents that denigrate its benefits and greatly exaggerate its shortcomings.</w:t>
      </w:r>
    </w:p>
    <w:p>
      <w:pPr>
        <w:pStyle w:val="Normal"/>
        <w:jc w:val="both"/>
        <w:rPr>
          <w:rFonts w:ascii="Arial" w:hAnsi="Arial" w:cs="Arial"/>
          <w:sz w:val="24"/>
        </w:rPr>
      </w:pPr>
      <w:r>
        <w:rPr>
          <w:rFonts w:cs="Arial" w:ascii="Arial" w:hAnsi="Arial"/>
          <w:sz w:val="24"/>
        </w:rPr>
      </w:r>
    </w:p>
    <w:p>
      <w:pPr>
        <w:pStyle w:val="BodyTextIndent"/>
        <w:jc w:val="both"/>
        <w:rPr>
          <w:b/>
          <w:i/>
          <w:i/>
          <w:smallCaps/>
          <w:shadow/>
          <w:sz w:val="28"/>
        </w:rPr>
      </w:pPr>
      <w:r>
        <w:rPr/>
        <w:t>The purpose of this workshop is to provide attendees with objective, accessible, and meaningful information about DER.  The goal is to provide a critical analysis of DER technologies and applications and to provide information on the very real barriers and industry changes that may shift DER opportunities in the short and long run.</w:t>
      </w:r>
    </w:p>
    <w:p>
      <w:pPr>
        <w:pStyle w:val="Heading2"/>
        <w:ind w:hanging="0" w:start="0"/>
        <w:jc w:val="center"/>
        <w:rPr>
          <w:b/>
          <w:i/>
          <w:i/>
          <w:emboss/>
        </w:rPr>
      </w:pPr>
      <w:r>
        <w:rPr>
          <w:b/>
          <w:i/>
          <w:smallCaps/>
          <w:shadow/>
          <w:sz w:val="28"/>
        </w:rPr>
        <w:t>Speakers Include:</w:t>
      </w:r>
    </w:p>
    <w:p>
      <w:pPr>
        <w:pStyle w:val="Heading1"/>
        <w:spacing w:before="240" w:after="240"/>
        <w:ind w:hanging="0" w:start="0"/>
        <w:rPr>
          <w:b/>
          <w:i/>
          <w:i/>
          <w:shadow/>
          <w:emboss/>
        </w:rPr>
      </w:pPr>
      <w:r>
        <w:rPr>
          <w:b/>
          <w:i/>
          <w:shadow/>
          <w:emboss/>
        </w:rPr>
      </w:r>
    </w:p>
    <w:p>
      <w:pPr>
        <w:pStyle w:val="Heading1"/>
        <w:spacing w:before="240" w:after="240"/>
        <w:ind w:hanging="0" w:start="0"/>
        <w:rPr>
          <w:b/>
          <w:shadow/>
        </w:rPr>
      </w:pPr>
      <w:r>
        <w:rPr>
          <w:b/>
          <w:shadow/>
        </w:rPr>
        <w:t>John Kelly, Gas Technology Institute.</w:t>
      </w:r>
    </w:p>
    <w:p>
      <w:pPr>
        <w:pStyle w:val="Heading1"/>
        <w:ind w:firstLine="720" w:start="0" w:end="0"/>
        <w:rPr/>
      </w:pPr>
      <w:r>
        <w:rPr/>
        <w:t>“</w:t>
      </w:r>
      <w:r>
        <w:rPr/>
        <w:t>Is the Window of Opportunity Closing for Distributed Energy Resources?”</w:t>
      </w:r>
    </w:p>
    <w:p>
      <w:pPr>
        <w:pStyle w:val="Heading1"/>
        <w:spacing w:before="240" w:after="240"/>
        <w:ind w:hanging="0" w:start="0"/>
        <w:rPr>
          <w:b/>
        </w:rPr>
      </w:pPr>
      <w:r>
        <w:rPr>
          <w:b/>
          <w:shadow/>
        </w:rPr>
        <w:t>David Dismukes, Econ One Research, Inc.</w:t>
      </w:r>
    </w:p>
    <w:p>
      <w:pPr>
        <w:pStyle w:val="Normal"/>
        <w:tabs>
          <w:tab w:val="left" w:pos="720" w:leader="none"/>
        </w:tabs>
        <w:rPr>
          <w:rFonts w:ascii="Arial" w:hAnsi="Arial" w:cs="Arial"/>
          <w:sz w:val="22"/>
        </w:rPr>
      </w:pPr>
      <w:r>
        <w:rPr>
          <w:rFonts w:cs="Arial" w:ascii="Arial" w:hAnsi="Arial"/>
          <w:sz w:val="22"/>
        </w:rPr>
        <w:tab/>
        <w:t>“Pricing and Regulatory Issues Associated with Distributed Energy”</w:t>
      </w:r>
    </w:p>
    <w:p>
      <w:pPr>
        <w:pStyle w:val="Normal"/>
        <w:jc w:val="center"/>
        <w:rPr>
          <w:rFonts w:ascii="Arial" w:hAnsi="Arial" w:cs="Arial"/>
          <w:sz w:val="22"/>
        </w:rPr>
      </w:pPr>
      <w:r>
        <w:rPr>
          <w:rFonts w:cs="Arial" w:ascii="Arial" w:hAnsi="Arial"/>
          <w:sz w:val="22"/>
        </w:rPr>
      </w:r>
    </w:p>
    <w:p>
      <w:pPr>
        <w:pStyle w:val="Heading1"/>
        <w:spacing w:before="240" w:after="240"/>
        <w:ind w:hanging="0" w:start="0"/>
        <w:rPr>
          <w:b/>
        </w:rPr>
      </w:pPr>
      <w:r>
        <w:rPr>
          <w:b/>
          <w:shadow/>
        </w:rPr>
        <w:t>Roy D. Hiller, Kinetic Partners, Inc.</w:t>
      </w:r>
    </w:p>
    <w:p>
      <w:pPr>
        <w:pStyle w:val="Normal"/>
        <w:tabs>
          <w:tab w:val="left" w:pos="720" w:leader="none"/>
        </w:tabs>
        <w:ind w:firstLine="720" w:end="0"/>
        <w:rPr>
          <w:rFonts w:ascii="Arial" w:hAnsi="Arial" w:cs="Arial"/>
          <w:sz w:val="22"/>
        </w:rPr>
      </w:pPr>
      <w:r>
        <w:rPr>
          <w:rFonts w:cs="Arial" w:ascii="Arial" w:hAnsi="Arial"/>
          <w:sz w:val="22"/>
        </w:rPr>
        <w:t>“</w:t>
      </w:r>
      <w:r>
        <w:rPr>
          <w:rFonts w:cs="Arial" w:ascii="Arial" w:hAnsi="Arial"/>
          <w:sz w:val="22"/>
        </w:rPr>
        <w:t>An Advocate’s Frustration with Promoting DER”</w:t>
      </w:r>
    </w:p>
    <w:p>
      <w:pPr>
        <w:pStyle w:val="Normal"/>
        <w:tabs>
          <w:tab w:val="left" w:pos="720" w:leader="none"/>
        </w:tabs>
        <w:ind w:firstLine="720" w:end="0"/>
        <w:rPr>
          <w:rFonts w:ascii="Arial" w:hAnsi="Arial" w:cs="Arial"/>
          <w:sz w:val="22"/>
        </w:rPr>
      </w:pPr>
      <w:r>
        <w:rPr>
          <w:rFonts w:cs="Arial" w:ascii="Arial" w:hAnsi="Arial"/>
          <w:sz w:val="22"/>
        </w:rPr>
      </w:r>
    </w:p>
    <w:p>
      <w:pPr>
        <w:pStyle w:val="Normal"/>
        <w:spacing w:before="120" w:after="0"/>
        <w:rPr>
          <w:rFonts w:ascii="Arial" w:hAnsi="Arial" w:cs="Arial"/>
          <w:b/>
          <w:sz w:val="22"/>
        </w:rPr>
      </w:pPr>
      <w:r>
        <w:rPr>
          <w:rFonts w:cs="Arial" w:ascii="Arial" w:hAnsi="Arial"/>
          <w:b/>
          <w:shadow/>
          <w:kern w:val="2"/>
          <w:sz w:val="22"/>
        </w:rPr>
        <w:t>Cathy Ghandehari, US Department of Energy.</w:t>
      </w:r>
    </w:p>
    <w:p>
      <w:pPr>
        <w:pStyle w:val="Normal"/>
        <w:jc w:val="center"/>
        <w:rPr>
          <w:rFonts w:ascii="Arial" w:hAnsi="Arial" w:cs="Arial"/>
          <w:b/>
          <w:sz w:val="22"/>
        </w:rPr>
      </w:pPr>
      <w:r>
        <w:rPr>
          <w:rFonts w:cs="Arial" w:ascii="Arial" w:hAnsi="Arial"/>
          <w:b/>
          <w:sz w:val="22"/>
        </w:rPr>
      </w:r>
    </w:p>
    <w:p>
      <w:pPr>
        <w:pStyle w:val="Normal"/>
        <w:tabs>
          <w:tab w:val="left" w:pos="720" w:leader="none"/>
        </w:tabs>
        <w:rPr>
          <w:rFonts w:ascii="Arial" w:hAnsi="Arial" w:cs="Arial"/>
          <w:sz w:val="22"/>
        </w:rPr>
      </w:pPr>
      <w:r>
        <w:rPr>
          <w:rFonts w:cs="Arial" w:ascii="Arial" w:hAnsi="Arial"/>
          <w:sz w:val="22"/>
        </w:rPr>
        <w:tab/>
        <w:t>“Federal DER Policies”</w:t>
      </w:r>
    </w:p>
    <w:p>
      <w:pPr>
        <w:pStyle w:val="Normal"/>
        <w:jc w:val="center"/>
        <w:rPr>
          <w:rFonts w:ascii="Arial" w:hAnsi="Arial" w:cs="Arial"/>
          <w:sz w:val="22"/>
        </w:rPr>
      </w:pPr>
      <w:r>
        <w:rPr>
          <w:rFonts w:cs="Arial" w:ascii="Arial" w:hAnsi="Arial"/>
          <w:sz w:val="22"/>
        </w:rPr>
      </w:r>
    </w:p>
    <w:p>
      <w:pPr>
        <w:pStyle w:val="Normal"/>
        <w:spacing w:before="120" w:after="0"/>
        <w:rPr>
          <w:rFonts w:ascii="Arial" w:hAnsi="Arial" w:cs="Arial"/>
          <w:b/>
          <w:sz w:val="22"/>
        </w:rPr>
      </w:pPr>
      <w:r>
        <w:rPr>
          <w:rFonts w:cs="Arial" w:ascii="Arial" w:hAnsi="Arial"/>
          <w:b/>
          <w:shadow/>
          <w:kern w:val="2"/>
          <w:sz w:val="22"/>
        </w:rPr>
        <w:t>Alison Silverstein, Texas Public Utilities Commission.</w:t>
      </w:r>
    </w:p>
    <w:p>
      <w:pPr>
        <w:pStyle w:val="Normal"/>
        <w:jc w:val="center"/>
        <w:rPr>
          <w:rFonts w:ascii="Arial" w:hAnsi="Arial" w:cs="Arial"/>
          <w:b/>
          <w:sz w:val="22"/>
        </w:rPr>
      </w:pPr>
      <w:r>
        <w:rPr>
          <w:rFonts w:cs="Arial" w:ascii="Arial" w:hAnsi="Arial"/>
          <w:b/>
          <w:sz w:val="22"/>
        </w:rPr>
      </w:r>
    </w:p>
    <w:p>
      <w:pPr>
        <w:pStyle w:val="Normal"/>
        <w:tabs>
          <w:tab w:val="left" w:pos="720" w:leader="none"/>
        </w:tabs>
        <w:rPr>
          <w:rFonts w:ascii="Arial" w:hAnsi="Arial" w:cs="Arial"/>
          <w:b/>
          <w:sz w:val="22"/>
        </w:rPr>
      </w:pPr>
      <w:r>
        <w:rPr>
          <w:rFonts w:cs="Arial" w:ascii="Arial" w:hAnsi="Arial"/>
          <w:b/>
          <w:sz w:val="22"/>
        </w:rPr>
        <w:tab/>
      </w:r>
      <w:r>
        <w:rPr>
          <w:rFonts w:cs="Arial" w:ascii="Arial" w:hAnsi="Arial"/>
          <w:sz w:val="22"/>
        </w:rPr>
        <w:t>“State Regulatory Reflections on DER”</w:t>
      </w:r>
    </w:p>
    <w:p>
      <w:pPr>
        <w:pStyle w:val="Normal"/>
        <w:jc w:val="center"/>
        <w:rPr>
          <w:rFonts w:ascii="Arial" w:hAnsi="Arial" w:cs="Arial"/>
          <w:b/>
          <w:sz w:val="22"/>
        </w:rPr>
      </w:pPr>
      <w:r>
        <w:rPr>
          <w:rFonts w:cs="Arial" w:ascii="Arial" w:hAnsi="Arial"/>
          <w:b/>
          <w:sz w:val="22"/>
        </w:rPr>
      </w:r>
    </w:p>
    <w:p>
      <w:pPr>
        <w:pStyle w:val="Normal"/>
        <w:spacing w:before="120" w:after="0"/>
        <w:rPr>
          <w:rFonts w:ascii="Arial" w:hAnsi="Arial" w:cs="Arial"/>
          <w:b/>
          <w:sz w:val="22"/>
        </w:rPr>
      </w:pPr>
      <w:r>
        <w:rPr>
          <w:rFonts w:cs="Arial" w:ascii="Arial" w:hAnsi="Arial"/>
          <w:b/>
          <w:shadow/>
          <w:kern w:val="2"/>
          <w:sz w:val="22"/>
        </w:rPr>
        <w:t>Tom Rose, TXU Business Services.</w:t>
      </w:r>
    </w:p>
    <w:p>
      <w:pPr>
        <w:pStyle w:val="Normal"/>
        <w:jc w:val="center"/>
        <w:rPr>
          <w:rFonts w:ascii="Arial" w:hAnsi="Arial" w:cs="Arial"/>
          <w:b/>
          <w:sz w:val="22"/>
        </w:rPr>
      </w:pPr>
      <w:r>
        <w:rPr>
          <w:rFonts w:cs="Arial" w:ascii="Arial" w:hAnsi="Arial"/>
          <w:b/>
          <w:sz w:val="22"/>
        </w:rPr>
      </w:r>
    </w:p>
    <w:p>
      <w:pPr>
        <w:pStyle w:val="Normal"/>
        <w:tabs>
          <w:tab w:val="left" w:pos="720" w:leader="none"/>
        </w:tabs>
        <w:rPr>
          <w:rFonts w:ascii="Arial" w:hAnsi="Arial" w:cs="Arial"/>
          <w:sz w:val="22"/>
        </w:rPr>
      </w:pPr>
      <w:r>
        <w:rPr>
          <w:rFonts w:cs="Arial" w:ascii="Arial" w:hAnsi="Arial"/>
          <w:sz w:val="22"/>
        </w:rPr>
        <w:tab/>
        <w:t>“Utility Participation in the DER Market”</w:t>
      </w:r>
    </w:p>
    <w:p>
      <w:pPr>
        <w:pStyle w:val="Heading5"/>
        <w:tabs>
          <w:tab w:val="left" w:pos="720" w:leader="none"/>
        </w:tabs>
        <w:ind w:hanging="0" w:start="0"/>
        <w:jc w:val="start"/>
        <w:rPr>
          <w:rFonts w:ascii="Arial" w:hAnsi="Arial" w:cs="Arial"/>
          <w:b w:val="false"/>
          <w:sz w:val="22"/>
        </w:rPr>
      </w:pPr>
      <w:r>
        <w:rPr>
          <w:rFonts w:cs="Arial"/>
          <w:b w:val="false"/>
          <w:sz w:val="22"/>
        </w:rPr>
      </w:r>
    </w:p>
    <w:p>
      <w:pPr>
        <w:pStyle w:val="Normal"/>
        <w:spacing w:before="120" w:after="0"/>
        <w:rPr>
          <w:rFonts w:ascii="Arial" w:hAnsi="Arial" w:cs="Arial"/>
          <w:b/>
          <w:sz w:val="22"/>
        </w:rPr>
      </w:pPr>
      <w:r>
        <w:rPr>
          <w:rFonts w:cs="Arial" w:ascii="Arial" w:hAnsi="Arial"/>
          <w:b/>
          <w:shadow/>
          <w:kern w:val="2"/>
          <w:sz w:val="22"/>
        </w:rPr>
        <w:t>Chip Gill, Independent Petroleum Association of America.</w:t>
      </w:r>
    </w:p>
    <w:p>
      <w:pPr>
        <w:pStyle w:val="Normal"/>
        <w:jc w:val="center"/>
        <w:rPr>
          <w:rFonts w:ascii="Arial" w:hAnsi="Arial" w:cs="Arial"/>
          <w:b/>
          <w:sz w:val="22"/>
        </w:rPr>
      </w:pPr>
      <w:r>
        <w:rPr>
          <w:rFonts w:cs="Arial" w:ascii="Arial" w:hAnsi="Arial"/>
          <w:b/>
          <w:sz w:val="22"/>
        </w:rPr>
      </w:r>
    </w:p>
    <w:p>
      <w:pPr>
        <w:pStyle w:val="Normal"/>
        <w:tabs>
          <w:tab w:val="left" w:pos="720" w:leader="none"/>
        </w:tabs>
        <w:ind w:hanging="720" w:start="720" w:end="0"/>
        <w:rPr>
          <w:rFonts w:ascii="Arial" w:hAnsi="Arial" w:cs="Arial"/>
          <w:sz w:val="22"/>
        </w:rPr>
      </w:pPr>
      <w:r>
        <w:rPr>
          <w:rFonts w:cs="Arial" w:ascii="Arial" w:hAnsi="Arial"/>
          <w:sz w:val="22"/>
        </w:rPr>
        <w:tab/>
        <w:t>“Environmental Regulations: The Texas State Implementation Plan and its Implications for Small Scale Power Generation”</w:t>
      </w:r>
    </w:p>
    <w:p>
      <w:pPr>
        <w:pStyle w:val="Normal"/>
        <w:jc w:val="center"/>
        <w:rPr>
          <w:rFonts w:ascii="Arial" w:hAnsi="Arial" w:cs="Arial"/>
          <w:sz w:val="22"/>
        </w:rPr>
      </w:pPr>
      <w:r>
        <w:rPr>
          <w:rFonts w:cs="Arial" w:ascii="Arial" w:hAnsi="Arial"/>
          <w:sz w:val="22"/>
        </w:rPr>
      </w:r>
    </w:p>
    <w:p>
      <w:pPr>
        <w:pStyle w:val="Normal"/>
        <w:spacing w:before="120" w:after="0"/>
        <w:rPr>
          <w:b/>
        </w:rPr>
      </w:pPr>
      <w:r>
        <w:rPr>
          <w:rFonts w:cs="Arial" w:ascii="Arial" w:hAnsi="Arial"/>
          <w:b/>
          <w:shadow/>
          <w:kern w:val="2"/>
          <w:sz w:val="22"/>
        </w:rPr>
        <w:t>Gas Industry Roundtable: Opportunities for the Gas Industry Development of DER:</w:t>
      </w:r>
    </w:p>
    <w:p>
      <w:pPr>
        <w:pStyle w:val="Normal"/>
        <w:jc w:val="center"/>
        <w:rPr>
          <w:rFonts w:ascii="Arial" w:hAnsi="Arial" w:cs="Arial"/>
          <w:b/>
          <w:sz w:val="22"/>
        </w:rPr>
      </w:pPr>
      <w:r>
        <w:rPr>
          <w:rFonts w:cs="Arial" w:ascii="Arial" w:hAnsi="Arial"/>
          <w:b/>
          <w:sz w:val="22"/>
        </w:rPr>
      </w:r>
    </w:p>
    <w:p>
      <w:pPr>
        <w:pStyle w:val="Normal"/>
        <w:ind w:firstLine="720" w:end="0"/>
        <w:rPr>
          <w:rFonts w:ascii="Arial" w:hAnsi="Arial" w:cs="Arial"/>
          <w:sz w:val="22"/>
        </w:rPr>
      </w:pPr>
      <w:r>
        <w:rPr>
          <w:rFonts w:cs="Arial" w:ascii="Arial" w:hAnsi="Arial"/>
          <w:sz w:val="22"/>
        </w:rPr>
        <w:t>Rod Hite, Southern California Gas;</w:t>
      </w:r>
    </w:p>
    <w:p>
      <w:pPr>
        <w:pStyle w:val="Normal"/>
        <w:spacing w:before="60" w:after="0"/>
        <w:ind w:firstLine="720" w:end="0"/>
        <w:rPr>
          <w:rFonts w:ascii="Arial" w:hAnsi="Arial" w:cs="Arial"/>
          <w:sz w:val="22"/>
        </w:rPr>
      </w:pPr>
      <w:r>
        <w:rPr>
          <w:rFonts w:cs="Arial" w:ascii="Arial" w:hAnsi="Arial"/>
          <w:sz w:val="22"/>
        </w:rPr>
        <w:t>Joe Pirozzoli, Kinder Morgan; and</w:t>
      </w:r>
    </w:p>
    <w:p>
      <w:pPr>
        <w:pStyle w:val="BodyTextIndent"/>
        <w:spacing w:before="60" w:after="0"/>
        <w:ind w:hanging="0" w:start="720" w:end="0"/>
        <w:rPr>
          <w:sz w:val="22"/>
        </w:rPr>
      </w:pPr>
      <w:r>
        <w:rPr>
          <w:sz w:val="22"/>
        </w:rPr>
        <w:t>Martin Collette, Econ One Research, Inc.</w:t>
      </w:r>
    </w:p>
    <w:p>
      <w:pPr>
        <w:pStyle w:val="Normal"/>
        <w:jc w:val="center"/>
        <w:rPr>
          <w:rFonts w:ascii="Arial" w:hAnsi="Arial" w:cs="Arial"/>
          <w:sz w:val="22"/>
        </w:rPr>
      </w:pPr>
      <w:r>
        <w:rPr>
          <w:rFonts w:cs="Arial" w:ascii="Arial" w:hAnsi="Arial"/>
          <w:sz w:val="22"/>
        </w:rPr>
      </w:r>
    </w:p>
    <w:p>
      <w:pPr>
        <w:pStyle w:val="Normal"/>
        <w:spacing w:before="120" w:after="0"/>
        <w:rPr>
          <w:rFonts w:ascii="Arial" w:hAnsi="Arial" w:cs="Arial"/>
          <w:b/>
          <w:sz w:val="22"/>
        </w:rPr>
      </w:pPr>
      <w:r>
        <w:rPr>
          <w:rFonts w:cs="Arial" w:ascii="Arial" w:hAnsi="Arial"/>
          <w:b/>
          <w:shadow/>
          <w:kern w:val="2"/>
          <w:sz w:val="22"/>
        </w:rPr>
        <w:t>Texas Business Case Model Discussion:</w:t>
      </w:r>
    </w:p>
    <w:p>
      <w:pPr>
        <w:pStyle w:val="Normal"/>
        <w:rPr>
          <w:rFonts w:ascii="Arial" w:hAnsi="Arial" w:cs="Arial"/>
          <w:b/>
          <w:sz w:val="22"/>
        </w:rPr>
      </w:pPr>
      <w:r>
        <w:rPr>
          <w:rFonts w:cs="Arial" w:ascii="Arial" w:hAnsi="Arial"/>
          <w:b/>
          <w:sz w:val="22"/>
        </w:rPr>
      </w:r>
    </w:p>
    <w:p>
      <w:pPr>
        <w:pStyle w:val="BodyTextIndent2"/>
        <w:ind w:firstLine="720" w:start="0" w:end="0"/>
        <w:jc w:val="start"/>
        <w:rPr>
          <w:sz w:val="22"/>
        </w:rPr>
      </w:pPr>
      <w:r>
        <w:rPr>
          <w:sz w:val="22"/>
        </w:rPr>
        <w:t>Ritchie Priddy, Distributed Energy Resources Initiative, Louisiana State University;</w:t>
      </w:r>
    </w:p>
    <w:p>
      <w:pPr>
        <w:pStyle w:val="Normal"/>
        <w:spacing w:before="60" w:after="0"/>
        <w:ind w:firstLine="720" w:end="0"/>
        <w:rPr>
          <w:rFonts w:ascii="Arial" w:hAnsi="Arial" w:cs="Arial"/>
          <w:sz w:val="22"/>
        </w:rPr>
      </w:pPr>
      <w:r>
        <w:rPr>
          <w:rFonts w:cs="Arial" w:ascii="Arial" w:hAnsi="Arial"/>
          <w:sz w:val="22"/>
        </w:rPr>
        <w:t>Dr. Phil Johnson, Texas Tech University</w:t>
      </w:r>
    </w:p>
    <w:p>
      <w:pPr>
        <w:pStyle w:val="BodyTextIndent3"/>
        <w:spacing w:before="60" w:after="0"/>
        <w:ind w:firstLine="720" w:start="0" w:end="0"/>
        <w:rPr>
          <w:rFonts w:ascii="Arial" w:hAnsi="Arial" w:cs="Arial"/>
          <w:sz w:val="22"/>
        </w:rPr>
      </w:pPr>
      <w:r>
        <w:rPr>
          <w:rFonts w:cs="Arial"/>
          <w:sz w:val="22"/>
        </w:rPr>
      </w:r>
    </w:p>
    <w:p>
      <w:pPr>
        <w:pStyle w:val="BodyTextIndent3"/>
        <w:spacing w:before="60" w:after="0"/>
        <w:ind w:firstLine="720" w:start="0" w:end="0"/>
        <w:rPr/>
      </w:pPr>
      <w:r>
        <w:rPr/>
      </w:r>
    </w:p>
    <w:p>
      <w:pPr>
        <w:pStyle w:val="BodyTextIndent3"/>
        <w:spacing w:before="60" w:after="0"/>
        <w:rPr/>
      </w:pPr>
      <w:r>
        <w:rPr/>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BodyTextIndent"/>
        <w:ind w:hanging="0" w:end="0"/>
        <w:jc w:val="center"/>
        <w:rPr>
          <w:color w:val="FF0000"/>
          <w:sz w:val="20"/>
        </w:rPr>
      </w:pPr>
      <w:r>
        <w:rPr>
          <w:color w:val="FF0000"/>
          <w:sz w:val="20"/>
        </w:rPr>
        <w:t>“</w:t>
      </w:r>
      <w:r>
        <w:rPr>
          <w:color w:val="FF0000"/>
          <w:sz w:val="20"/>
        </w:rPr>
        <w:t>Distributed Energy Resources: Is the Window of Opportunity Closing?”</w:t>
      </w:r>
    </w:p>
    <w:p>
      <w:pPr>
        <w:pStyle w:val="BodyTextIndent"/>
        <w:ind w:hanging="0" w:end="0"/>
        <w:jc w:val="center"/>
        <w:rPr>
          <w:color w:val="FF0000"/>
        </w:rPr>
      </w:pPr>
      <w:r>
        <w:rPr>
          <w:color w:val="FF0000"/>
          <w:sz w:val="20"/>
        </w:rPr>
        <w:t>A Joint Conference Sponsored by Econ One Research, Inc., The Louisiana State University Distributed Energy Resource Initiative, and the University of Houston Energy Institute</w:t>
      </w:r>
    </w:p>
    <w:p>
      <w:pPr>
        <w:pStyle w:val="BodyTextIndent"/>
        <w:ind w:hanging="0" w:end="0"/>
        <w:jc w:val="center"/>
        <w:rPr>
          <w:color w:val="FF0000"/>
        </w:rPr>
      </w:pPr>
      <w:r>
        <w:rPr>
          <w:color w:val="FF0000"/>
        </w:rPr>
      </w:r>
    </w:p>
    <w:p>
      <w:pPr>
        <w:pStyle w:val="BodyTextIndent"/>
        <w:ind w:hanging="0" w:end="0"/>
        <w:jc w:val="center"/>
        <w:rPr>
          <w:sz w:val="20"/>
        </w:rPr>
      </w:pPr>
      <w:r>
        <w:rPr>
          <w:color w:val="FF0000"/>
          <w:sz w:val="20"/>
        </w:rPr>
        <w:t>8:00AM To 4:30PM Friday October 13, 2000    Doubletree Hotel at Post Oak, Houston, Texas</w:t>
      </w:r>
    </w:p>
    <w:p>
      <w:pPr>
        <w:pStyle w:val="BodyTextIndent"/>
        <w:ind w:hanging="0" w:end="0"/>
        <w:jc w:val="center"/>
        <w:rPr>
          <w:sz w:val="20"/>
        </w:rPr>
      </w:pPr>
      <w:r>
        <w:rPr>
          <w:sz w:val="20"/>
        </w:rPr>
      </w:r>
    </w:p>
    <w:p>
      <w:pPr>
        <w:pStyle w:val="BodyTextIndent"/>
        <w:ind w:hanging="0" w:end="0"/>
        <w:jc w:val="center"/>
        <w:rPr>
          <w:sz w:val="20"/>
        </w:rPr>
      </w:pPr>
      <w:r>
        <w:rPr>
          <w:sz w:val="20"/>
        </w:rPr>
      </w:r>
    </w:p>
    <w:p>
      <w:pPr>
        <w:pStyle w:val="BodyTextIndent"/>
        <w:ind w:hanging="0" w:end="0"/>
        <w:rPr>
          <w:sz w:val="20"/>
        </w:rPr>
      </w:pPr>
      <w:r>
        <w:rPr>
          <w:sz w:val="20"/>
        </w:rPr>
        <w:t>Name</w:t>
      </w:r>
    </w:p>
    <w:p>
      <w:pPr>
        <w:pStyle w:val="BodyTextIndent"/>
        <w:ind w:hanging="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2">
                <wp:simplePos x="0" y="0"/>
                <wp:positionH relativeFrom="column">
                  <wp:posOffset>411480</wp:posOffset>
                </wp:positionH>
                <wp:positionV relativeFrom="paragraph">
                  <wp:posOffset>-8890</wp:posOffset>
                </wp:positionV>
                <wp:extent cx="5120640" cy="0"/>
                <wp:effectExtent l="0" t="5080" r="0" b="5080"/>
                <wp:wrapNone/>
                <wp:docPr id="4"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0.7pt" to="435.55pt,-0.7pt" stroked="t" o:allowincell="f" style="position:absolute">
                <v:stroke color="black" weight="9360" joinstyle="miter" endcap="flat"/>
                <v:fill o:detectmouseclick="t" on="false"/>
                <w10:wrap type="none"/>
              </v:line>
            </w:pict>
          </mc:Fallback>
        </mc:AlternateContent>
      </w:r>
    </w:p>
    <w:p>
      <w:pPr>
        <w:pStyle w:val="BodyTextIndent"/>
        <w:ind w:hanging="0" w:end="0"/>
        <w:rPr>
          <w:sz w:val="20"/>
        </w:rPr>
      </w:pPr>
      <w:r>
        <mc:AlternateContent>
          <mc:Choice Requires="wps">
            <w:drawing>
              <wp:anchor behindDoc="0" distT="0" distB="0" distL="114935" distR="114935" simplePos="0" locked="0" layoutInCell="1" allowOverlap="1" relativeHeight="3">
                <wp:simplePos x="0" y="0"/>
                <wp:positionH relativeFrom="column">
                  <wp:posOffset>594360</wp:posOffset>
                </wp:positionH>
                <wp:positionV relativeFrom="paragraph">
                  <wp:posOffset>119380</wp:posOffset>
                </wp:positionV>
                <wp:extent cx="4937760" cy="0"/>
                <wp:effectExtent l="0" t="5080" r="0" b="5080"/>
                <wp:wrapNone/>
                <wp:docPr id="5" name=""/>
                <a:graphic xmlns:a="http://schemas.openxmlformats.org/drawingml/2006/main">
                  <a:graphicData uri="http://schemas.microsoft.com/office/word/2010/wordprocessingShape">
                    <wps:wsp>
                      <wps:cNvSpPr/>
                      <wps:spPr>
                        <a:xfrm>
                          <a:off x="0" y="0"/>
                          <a:ext cx="4937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9.4pt" to="435.55pt,9.4pt" stroked="t" o:allowincell="f" style="position:absolute">
                <v:stroke color="black" weight="9360" joinstyle="miter" endcap="flat"/>
                <v:fill o:detectmouseclick="t" on="false"/>
                <w10:wrap type="none"/>
              </v:line>
            </w:pict>
          </mc:Fallback>
        </mc:AlternateContent>
        <w:drawing>
          <wp:anchor behindDoc="0" distT="0" distB="0" distL="114935" distR="114935" simplePos="0" locked="0" layoutInCell="0" allowOverlap="1" relativeHeight="11">
            <wp:simplePos x="0" y="0"/>
            <wp:positionH relativeFrom="column">
              <wp:posOffset>-868680</wp:posOffset>
            </wp:positionH>
            <wp:positionV relativeFrom="paragraph">
              <wp:posOffset>119380</wp:posOffset>
            </wp:positionV>
            <wp:extent cx="632460" cy="731520"/>
            <wp:effectExtent l="0" t="0" r="0" b="0"/>
            <wp:wrapTopAndBottom/>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8"/>
                    <a:srcRect l="-16" t="-14" r="-16" b="-14"/>
                    <a:stretch>
                      <a:fillRect/>
                    </a:stretch>
                  </pic:blipFill>
                  <pic:spPr bwMode="auto">
                    <a:xfrm>
                      <a:off x="0" y="0"/>
                      <a:ext cx="632460" cy="731520"/>
                    </a:xfrm>
                    <a:prstGeom prst="rect">
                      <a:avLst/>
                    </a:prstGeom>
                    <a:noFill/>
                  </pic:spPr>
                </pic:pic>
              </a:graphicData>
            </a:graphic>
          </wp:anchor>
        </w:drawing>
      </w:r>
      <w:r>
        <w:rPr>
          <w:sz w:val="20"/>
        </w:rPr>
        <w:t>Company</w:t>
      </w:r>
    </w:p>
    <w:p>
      <w:pPr>
        <w:pStyle w:val="BodyTextIndent"/>
        <w:ind w:hanging="0" w:end="0"/>
        <w:rPr>
          <w:sz w:val="20"/>
        </w:rPr>
      </w:pPr>
      <w:r>
        <w:rPr>
          <w:sz w:val="20"/>
        </w:rPr>
      </w:r>
    </w:p>
    <w:p>
      <w:pPr>
        <w:pStyle w:val="BodyTextIndent"/>
        <w:ind w:hanging="0" w:end="0"/>
        <w:rPr>
          <w:sz w:val="20"/>
        </w:rPr>
      </w:pPr>
      <w:r>
        <mc:AlternateContent>
          <mc:Choice Requires="wps">
            <w:drawing>
              <wp:anchor behindDoc="0" distT="0" distB="0" distL="114935" distR="114935" simplePos="0" locked="0" layoutInCell="1" allowOverlap="1" relativeHeight="4">
                <wp:simplePos x="0" y="0"/>
                <wp:positionH relativeFrom="column">
                  <wp:posOffset>502920</wp:posOffset>
                </wp:positionH>
                <wp:positionV relativeFrom="paragraph">
                  <wp:posOffset>101600</wp:posOffset>
                </wp:positionV>
                <wp:extent cx="5029200" cy="0"/>
                <wp:effectExtent l="0" t="5080" r="0" b="5080"/>
                <wp:wrapNone/>
                <wp:docPr id="7"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8pt" to="435.55pt,8pt" stroked="t" o:allowincell="f" style="position:absolute">
                <v:stroke color="black" weight="9360" joinstyle="miter" endcap="flat"/>
                <v:fill o:detectmouseclick="t" on="false"/>
                <w10:wrap type="none"/>
              </v:line>
            </w:pict>
          </mc:Fallback>
        </mc:AlternateContent>
      </w:r>
      <w:r>
        <w:rPr>
          <w:sz w:val="20"/>
        </w:rPr>
        <w:t>Address</w:t>
      </w:r>
    </w:p>
    <w:p>
      <w:pPr>
        <w:pStyle w:val="BodyTextIndent"/>
        <w:ind w:hanging="0" w:end="0"/>
        <w:rPr>
          <w:sz w:val="20"/>
        </w:rPr>
      </w:pPr>
      <w:r>
        <w:rPr>
          <w:sz w:val="20"/>
        </w:rPr>
      </w:r>
    </w:p>
    <w:p>
      <w:pPr>
        <w:pStyle w:val="BodyTextIndent"/>
        <w:ind w:hanging="0" w:end="0"/>
        <w:rPr>
          <w:sz w:val="20"/>
        </w:rPr>
      </w:pPr>
      <w:r>
        <w:rPr>
          <w:sz w:val="20"/>
        </w:rPr>
        <w:t>City</w:t>
        <w:tab/>
        <w:tab/>
        <w:tab/>
        <w:tab/>
        <w:t>State</w:t>
        <w:tab/>
        <w:tab/>
        <w:tab/>
        <w:t xml:space="preserve">Zip </w:t>
      </w:r>
    </w:p>
    <w:p>
      <w:pPr>
        <w:pStyle w:val="BodyTextIndent"/>
        <w:ind w:hanging="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29210</wp:posOffset>
                </wp:positionV>
                <wp:extent cx="1371600" cy="0"/>
                <wp:effectExtent l="0" t="5080" r="0" b="5080"/>
                <wp:wrapNone/>
                <wp:docPr id="8"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3pt" to="125.95pt,2.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2148840</wp:posOffset>
                </wp:positionH>
                <wp:positionV relativeFrom="paragraph">
                  <wp:posOffset>29210</wp:posOffset>
                </wp:positionV>
                <wp:extent cx="822960" cy="0"/>
                <wp:effectExtent l="0" t="5080" r="0" b="5080"/>
                <wp:wrapNone/>
                <wp:docPr id="9"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9.2pt,2.3pt" to="233.95pt,2.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3520440</wp:posOffset>
                </wp:positionH>
                <wp:positionV relativeFrom="paragraph">
                  <wp:posOffset>29210</wp:posOffset>
                </wp:positionV>
                <wp:extent cx="1371600" cy="0"/>
                <wp:effectExtent l="0" t="5080" r="0" b="5080"/>
                <wp:wrapNone/>
                <wp:docPr id="10"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7.2pt,2.3pt" to="385.15pt,2.3pt" stroked="t" o:allowincell="f" style="position:absolute">
                <v:stroke color="black" weight="9360" joinstyle="miter" endcap="flat"/>
                <v:fill o:detectmouseclick="t" on="false"/>
                <w10:wrap type="none"/>
              </v:line>
            </w:pict>
          </mc:Fallback>
        </mc:AlternateContent>
      </w:r>
    </w:p>
    <w:p>
      <w:pPr>
        <w:pStyle w:val="BodyTextIndent"/>
        <w:ind w:hanging="0" w:end="0"/>
        <w:rPr>
          <w:sz w:val="20"/>
        </w:rPr>
      </w:pPr>
      <w:r>
        <w:rPr>
          <w:sz w:val="20"/>
        </w:rPr>
        <w:t>Phone</w:t>
        <w:tab/>
        <w:tab/>
        <w:tab/>
        <w:tab/>
        <w:t>Fax</w:t>
      </w:r>
    </w:p>
    <w:p>
      <w:pPr>
        <w:pStyle w:val="BodyTextIndent"/>
        <w:ind w:hanging="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8">
                <wp:simplePos x="0" y="0"/>
                <wp:positionH relativeFrom="column">
                  <wp:posOffset>411480</wp:posOffset>
                </wp:positionH>
                <wp:positionV relativeFrom="paragraph">
                  <wp:posOffset>11430</wp:posOffset>
                </wp:positionV>
                <wp:extent cx="1371600" cy="0"/>
                <wp:effectExtent l="0" t="5080" r="0" b="5080"/>
                <wp:wrapNone/>
                <wp:docPr id="11"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0.9pt" to="140.35pt,0.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2057400</wp:posOffset>
                </wp:positionH>
                <wp:positionV relativeFrom="paragraph">
                  <wp:posOffset>11430</wp:posOffset>
                </wp:positionV>
                <wp:extent cx="1645920" cy="0"/>
                <wp:effectExtent l="0" t="5080" r="0" b="5080"/>
                <wp:wrapNone/>
                <wp:docPr id="12" name=""/>
                <a:graphic xmlns:a="http://schemas.openxmlformats.org/drawingml/2006/main">
                  <a:graphicData uri="http://schemas.microsoft.com/office/word/2010/wordprocessingShape">
                    <wps:wsp>
                      <wps:cNvSpPr/>
                      <wps:spPr>
                        <a:xfrm>
                          <a:off x="0" y="0"/>
                          <a:ext cx="164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pt,0.9pt" to="291.55pt,0.9pt" stroked="t" o:allowincell="f" style="position:absolute">
                <v:stroke color="black" weight="9360" joinstyle="miter" endcap="flat"/>
                <v:fill o:detectmouseclick="t" on="false"/>
                <w10:wrap type="none"/>
              </v:line>
            </w:pict>
          </mc:Fallback>
        </mc:AlternateContent>
      </w:r>
    </w:p>
    <w:p>
      <w:pPr>
        <w:pStyle w:val="BodyTextIndent"/>
        <w:ind w:hanging="0" w:end="0"/>
        <w:rPr>
          <w:sz w:val="20"/>
        </w:rPr>
      </w:pPr>
      <w:r>
        <w:rPr>
          <w:sz w:val="20"/>
        </w:rPr>
        <w:t>E-mail</w:t>
      </w:r>
    </w:p>
    <w:p>
      <w:pPr>
        <w:pStyle w:val="BodyTextIndent"/>
        <w:ind w:hanging="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10">
                <wp:simplePos x="0" y="0"/>
                <wp:positionH relativeFrom="column">
                  <wp:posOffset>502920</wp:posOffset>
                </wp:positionH>
                <wp:positionV relativeFrom="paragraph">
                  <wp:posOffset>-6350</wp:posOffset>
                </wp:positionV>
                <wp:extent cx="2743200" cy="0"/>
                <wp:effectExtent l="0" t="5080" r="0" b="5080"/>
                <wp:wrapNone/>
                <wp:docPr id="13"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0.5pt" to="255.55pt,-0.5pt" stroked="t" o:allowincell="f" style="position:absolute">
                <v:stroke color="black" weight="9360" joinstyle="miter" endcap="flat"/>
                <v:fill o:detectmouseclick="t" on="false"/>
                <w10:wrap type="none"/>
              </v:line>
            </w:pict>
          </mc:Fallback>
        </mc:AlternateContent>
      </w:r>
    </w:p>
    <w:p>
      <w:pPr>
        <w:pStyle w:val="Heading2"/>
        <w:ind w:hanging="0" w:start="0"/>
        <w:jc w:val="center"/>
        <w:rPr>
          <w:sz w:val="20"/>
        </w:rPr>
      </w:pPr>
      <w:r>
        <w:rPr>
          <w:sz w:val="20"/>
        </w:rPr>
        <w:t>Workshop Registration Fee: $100.00</w:t>
      </w:r>
    </w:p>
    <w:p>
      <w:pPr>
        <w:pStyle w:val="Heading2"/>
        <w:ind w:hanging="0" w:start="0"/>
        <w:jc w:val="center"/>
        <w:rPr>
          <w:sz w:val="20"/>
        </w:rPr>
      </w:pPr>
      <w:r>
        <w:rPr>
          <w:sz w:val="20"/>
        </w:rPr>
        <w:t>Late Registration [at the door]: $120.00</w:t>
      </w:r>
    </w:p>
    <w:p>
      <w:pPr>
        <w:pStyle w:val="BodyTextIndent"/>
        <w:ind w:hanging="0" w:end="0"/>
        <w:jc w:val="center"/>
        <w:rPr>
          <w:b/>
          <w:sz w:val="20"/>
        </w:rPr>
      </w:pPr>
      <w:r>
        <w:rPr>
          <w:sz w:val="20"/>
        </w:rPr>
        <w:t>Workshop Registration Fee Includes: All Workshop Materials, Full Lunch, and Reception</w:t>
      </w:r>
    </w:p>
    <w:p>
      <w:pPr>
        <w:pStyle w:val="BodyTextIndent"/>
        <w:spacing w:before="120" w:after="0"/>
        <w:ind w:hanging="0" w:end="0"/>
        <w:jc w:val="center"/>
        <w:rPr>
          <w:sz w:val="20"/>
        </w:rPr>
      </w:pPr>
      <w:r>
        <w:rPr>
          <w:sz w:val="20"/>
        </w:rPr>
        <w:t>To Register, Fax or Mail to:</w:t>
      </w:r>
    </w:p>
    <w:p>
      <w:pPr>
        <w:pStyle w:val="BodyTextIndent"/>
        <w:ind w:firstLine="2250" w:end="0"/>
        <w:rPr>
          <w:color w:val="FF0000"/>
          <w:sz w:val="20"/>
        </w:rPr>
      </w:pPr>
      <w:r>
        <w:rPr>
          <w:color w:val="FF0000"/>
          <w:sz w:val="20"/>
        </w:rPr>
        <w:t>Econ One Research, Inc., ATTN:  DER Seminar</w:t>
      </w:r>
    </w:p>
    <w:p>
      <w:pPr>
        <w:pStyle w:val="BodyTextIndent"/>
        <w:ind w:hanging="0" w:end="0"/>
        <w:jc w:val="center"/>
        <w:rPr/>
      </w:pPr>
      <w:r>
        <w:rPr>
          <w:color w:val="FF0000"/>
          <w:sz w:val="20"/>
        </w:rPr>
        <w:t>601 West 5</w:t>
      </w:r>
      <w:r>
        <w:rPr>
          <w:color w:val="FF0000"/>
          <w:sz w:val="20"/>
          <w:vertAlign w:val="superscript"/>
        </w:rPr>
        <w:t>th</w:t>
      </w:r>
      <w:r>
        <w:rPr>
          <w:color w:val="FF0000"/>
          <w:sz w:val="20"/>
        </w:rPr>
        <w:t xml:space="preserve"> Street 5</w:t>
      </w:r>
      <w:r>
        <w:rPr>
          <w:color w:val="FF0000"/>
          <w:sz w:val="20"/>
          <w:vertAlign w:val="superscript"/>
        </w:rPr>
        <w:t>th</w:t>
      </w:r>
      <w:r>
        <w:rPr>
          <w:color w:val="FF0000"/>
          <w:sz w:val="20"/>
        </w:rPr>
        <w:t xml:space="preserve"> Floor Los Angeles, California 90071</w:t>
      </w:r>
    </w:p>
    <w:p>
      <w:pPr>
        <w:pStyle w:val="BodyTextIndent"/>
        <w:ind w:hanging="0" w:end="0"/>
        <w:jc w:val="center"/>
        <w:rPr>
          <w:color w:val="FF0000"/>
          <w:sz w:val="20"/>
        </w:rPr>
      </w:pPr>
      <w:r>
        <w:rPr>
          <w:color w:val="FF0000"/>
          <w:sz w:val="20"/>
        </w:rPr>
        <w:t>Fax 213-624-6994  Tel 213-624-9600</w:t>
      </w:r>
    </w:p>
    <w:p>
      <w:pPr>
        <w:pStyle w:val="Normal"/>
        <w:rPr>
          <w:color w:val="FF0000"/>
          <w:sz w:val="20"/>
        </w:rPr>
      </w:pPr>
      <w:r>
        <w:rPr>
          <w:color w:val="FF0000"/>
          <w:sz w:val="20"/>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Footer"/>
        <w:spacing w:before="120" w:after="0"/>
        <w:jc w:val="center"/>
        <w:rPr>
          <w:rFonts w:ascii="Arial" w:hAnsi="Arial" w:cs="Arial"/>
          <w:b/>
          <w:sz w:val="16"/>
        </w:rPr>
      </w:pPr>
      <w:r>
        <w:rPr>
          <w:rFonts w:cs="Arial" w:ascii="Arial" w:hAnsi="Arial"/>
          <w:b/>
          <w:sz w:val="16"/>
        </w:rPr>
      </w:r>
    </w:p>
    <w:p>
      <w:pPr>
        <w:pStyle w:val="BodyTextIndent"/>
        <w:ind w:hanging="0" w:end="0"/>
        <w:rPr>
          <w:rFonts w:ascii="Arial" w:hAnsi="Arial" w:cs="Arial"/>
          <w:b/>
          <w:sz w:val="20"/>
        </w:rPr>
      </w:pPr>
      <w:r>
        <w:rPr>
          <w:rFonts w:cs="Arial"/>
          <w:b/>
          <w:sz w:val="20"/>
        </w:rPr>
      </w:r>
    </w:p>
    <w:sectPr>
      <w:type w:val="nextPage"/>
      <w:pgSz w:w="12240" w:h="15840"/>
      <w:pgMar w:left="1800" w:right="1710" w:gutter="0" w:header="0" w:top="144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Omeg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ascii="Arial" w:hAnsi="Arial" w:cs="Arial"/>
      <w:kern w:val="2"/>
      <w:sz w:val="22"/>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spacing w:before="240" w:after="0"/>
      <w:jc w:val="center"/>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kern w:val="2"/>
      <w:sz w:val="32"/>
    </w:rPr>
  </w:style>
  <w:style w:type="paragraph" w:styleId="Heading5">
    <w:name w:val="heading 5"/>
    <w:basedOn w:val="Normal"/>
    <w:next w:val="Normal"/>
    <w:qFormat/>
    <w:pPr>
      <w:keepNext w:val="true"/>
      <w:numPr>
        <w:ilvl w:val="4"/>
        <w:numId w:val="1"/>
      </w:numPr>
      <w:jc w:val="center"/>
      <w:outlineLvl w:val="4"/>
    </w:pPr>
    <w:rPr>
      <w:rFonts w:ascii="Arial" w:hAnsi="Arial" w:cs="Arial"/>
      <w:b/>
      <w:sz w:val="22"/>
    </w:rPr>
  </w:style>
  <w:style w:type="paragraph" w:styleId="Heading6">
    <w:name w:val="heading 6"/>
    <w:basedOn w:val="Normal"/>
    <w:next w:val="Normal"/>
    <w:qFormat/>
    <w:pPr>
      <w:keepNext w:val="true"/>
      <w:numPr>
        <w:ilvl w:val="5"/>
        <w:numId w:val="1"/>
      </w:numPr>
      <w:outlineLvl w:val="5"/>
    </w:pPr>
    <w:rPr>
      <w:rFonts w:ascii="Arial" w:hAnsi="Arial" w:cs="Arial"/>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rie">
    <w:name w:val="Marie"/>
    <w:basedOn w:val="Normal"/>
    <w:qFormat/>
    <w:pPr/>
    <w:rPr/>
  </w:style>
  <w:style w:type="paragraph" w:styleId="BodyTextIndent">
    <w:name w:val="Body Text Indent"/>
    <w:basedOn w:val="Normal"/>
    <w:pPr>
      <w:ind w:firstLine="1440" w:start="0" w:end="0"/>
    </w:pPr>
    <w:rPr>
      <w:rFonts w:ascii="Arial" w:hAnsi="Arial" w:cs="Arial"/>
      <w:sz w:val="24"/>
    </w:rPr>
  </w:style>
  <w:style w:type="paragraph" w:styleId="BodyTextIndent2">
    <w:name w:val="Body Text Indent 2"/>
    <w:basedOn w:val="Normal"/>
    <w:qFormat/>
    <w:pPr>
      <w:ind w:hanging="720" w:start="144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pPr>
    <w:rPr>
      <w:rFonts w:ascii="Arial" w:hAnsi="Arial" w:cs="Arial"/>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oleObject" Target="embeddings/oleObject1.bin"/><Relationship Id="rId5" Type="http://schemas.openxmlformats.org/officeDocument/2006/relationships/image" Target="media/image3.png"/><Relationship Id="rId6" Type="http://schemas.openxmlformats.org/officeDocument/2006/relationships/oleObject" Target="embeddings/oleObject2.bin"/><Relationship Id="rId7" Type="http://schemas.openxmlformats.org/officeDocument/2006/relationships/image" Target="media/image3.png"/><Relationship Id="rId8" Type="http://schemas.openxmlformats.org/officeDocument/2006/relationships/image" Target="media/image1.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2000-09-18T18:35:00Z</dcterms:created>
  <dc:creator>MSalas</dc:creator>
  <dc:description/>
  <dc:language>en-CA</dc:language>
  <cp:lastModifiedBy>Energy Institute</cp:lastModifiedBy>
  <dcterms:modified xsi:type="dcterms:W3CDTF">2000-09-27T12:47:00Z</dcterms:modified>
  <cp:revision>13</cp:revision>
  <dc:subject/>
  <dc:title>Is the Window of </dc:title>
</cp:coreProperties>
</file>