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SUGGESTED RESOLUTION LANGUAGE FOR DERIVATIVES TRANSACTIONS:</w:t>
      </w:r>
    </w:p>
    <w:p>
      <w:pPr>
        <w:pStyle w:val="Normal"/>
        <w:rPr/>
      </w:pPr>
      <w:r>
        <w:rPr/>
      </w:r>
    </w:p>
    <w:p>
      <w:pPr>
        <w:pStyle w:val="Normal"/>
        <w:rPr/>
      </w:pPr>
      <w:r>
        <w:rPr/>
      </w:r>
    </w:p>
    <w:p>
      <w:pPr>
        <w:pStyle w:val="Normal"/>
        <w:spacing w:before="0" w:after="240"/>
        <w:ind w:firstLine="720" w:end="0"/>
        <w:rPr/>
      </w:pPr>
      <w:r>
        <w:rPr/>
        <w:t xml:space="preserve">WHEREAS, </w:t>
      </w:r>
      <w:r>
        <w:rPr>
          <w:u w:val="single"/>
        </w:rPr>
        <w:tab/>
        <w:tab/>
        <w:tab/>
      </w:r>
      <w:r>
        <w:rPr/>
        <w:t xml:space="preserve"> is engaged in the [retail distribution of electric energy]; and</w:t>
      </w:r>
    </w:p>
    <w:p>
      <w:pPr>
        <w:pStyle w:val="Normal"/>
        <w:spacing w:before="0" w:after="240"/>
        <w:ind w:firstLine="720" w:end="0"/>
        <w:rPr/>
      </w:pPr>
      <w:r>
        <w:rPr/>
        <w:t xml:space="preserve">WHEREAS, </w:t>
      </w:r>
      <w:r>
        <w:rPr>
          <w:u w:val="single"/>
        </w:rPr>
        <w:tab/>
        <w:tab/>
        <w:tab/>
      </w:r>
      <w:r>
        <w:rPr/>
        <w:t xml:space="preserve"> has adopted a [trading risk management program] for trading in derivative products; and</w:t>
      </w:r>
    </w:p>
    <w:p>
      <w:pPr>
        <w:pStyle w:val="Normal"/>
        <w:spacing w:before="0" w:after="240"/>
        <w:ind w:firstLine="720" w:end="0"/>
        <w:rPr/>
      </w:pPr>
      <w:r>
        <w:rPr/>
        <w:t xml:space="preserve">WHEREAS, </w:t>
      </w:r>
      <w:r>
        <w:rPr>
          <w:u w:val="single"/>
        </w:rPr>
        <w:tab/>
        <w:tab/>
        <w:tab/>
      </w:r>
      <w:r>
        <w:rPr/>
        <w:t xml:space="preserve"> will need to enter into hedging agreements to reduce financial risk and the ISDA Master Agreement is a financial trading agreement.</w:t>
      </w:r>
    </w:p>
    <w:p>
      <w:pPr>
        <w:pStyle w:val="Normal"/>
        <w:spacing w:before="0" w:after="240"/>
        <w:rPr/>
      </w:pPr>
      <w:r>
        <w:rPr/>
        <w:t>NOW, THEREFORE:</w:t>
      </w:r>
    </w:p>
    <w:p>
      <w:pPr>
        <w:pStyle w:val="Normal"/>
        <w:spacing w:before="0" w:after="240"/>
        <w:ind w:start="720" w:end="0"/>
        <w:jc w:val="both"/>
        <w:rPr/>
      </w:pPr>
      <w:r>
        <w:rPr/>
        <w:t xml:space="preserve">RESOLVED, that it is in the best interests of the </w:t>
      </w:r>
      <w:r>
        <w:rPr>
          <w:u w:val="single"/>
        </w:rPr>
        <w:tab/>
        <w:tab/>
        <w:tab/>
        <w:tab/>
      </w:r>
      <w:r>
        <w:rPr/>
        <w:t xml:space="preserve"> to enter into derivative transactions, including swaps and options, in order to hedge against fluctuations in the prices of energy products [and to reduce financial risk for trading]; and it is further</w:t>
      </w:r>
    </w:p>
    <w:p>
      <w:pPr>
        <w:pStyle w:val="Normal"/>
        <w:spacing w:before="0" w:after="240"/>
        <w:ind w:start="720" w:end="0"/>
        <w:jc w:val="both"/>
        <w:rPr/>
      </w:pPr>
      <w:r>
        <w:rPr/>
        <w:t xml:space="preserve">RESOLVED, that, as from </w:t>
      </w:r>
      <w:r>
        <w:rPr>
          <w:u w:val="single"/>
        </w:rPr>
        <w:tab/>
        <w:tab/>
        <w:tab/>
        <w:tab/>
        <w:tab/>
        <w:t>,</w:t>
      </w:r>
      <w:r>
        <w:rPr/>
        <w:t xml:space="preserve"> the Board of Directors hereby delegates:</w:t>
      </w:r>
    </w:p>
    <w:p>
      <w:pPr>
        <w:pStyle w:val="Normal"/>
        <w:numPr>
          <w:ilvl w:val="0"/>
          <w:numId w:val="2"/>
        </w:numPr>
        <w:tabs>
          <w:tab w:val="clear" w:pos="720"/>
        </w:tabs>
        <w:spacing w:before="0" w:after="240"/>
        <w:ind w:hanging="720" w:start="1440" w:end="0"/>
        <w:jc w:val="both"/>
        <w:rPr/>
      </w:pPr>
      <w:r>
        <w:rPr/>
        <w:t xml:space="preserve">[to the </w:t>
      </w:r>
      <w:r>
        <w:rPr>
          <w:u w:val="single"/>
        </w:rPr>
        <w:tab/>
        <w:tab/>
        <w:t>(officer)</w:t>
        <w:tab/>
      </w:r>
      <w:r>
        <w:rPr/>
        <w:t xml:space="preserve">, or any </w:t>
      </w:r>
      <w:r>
        <w:rPr>
          <w:u w:val="single"/>
        </w:rPr>
        <w:tab/>
        <w:tab/>
        <w:tab/>
      </w:r>
      <w:r>
        <w:rPr/>
        <w:t xml:space="preserve"> traders or any </w:t>
      </w:r>
      <w:r>
        <w:rPr>
          <w:u w:val="single"/>
        </w:rPr>
        <w:tab/>
        <w:tab/>
        <w:tab/>
      </w:r>
      <w:r>
        <w:rPr/>
        <w:t xml:space="preserve"> traders acting on behalf </w:t>
      </w:r>
      <w:r>
        <w:rPr>
          <w:u w:val="single"/>
        </w:rPr>
        <w:tab/>
        <w:tab/>
        <w:tab/>
      </w:r>
      <w:r>
        <w:rPr/>
        <w:t xml:space="preserve"> pursuant to a service agreement, authority to enter into derivative transactions within the conditions and limits of the Trading Risk Management Program;]</w:t>
      </w:r>
    </w:p>
    <w:p>
      <w:pPr>
        <w:pStyle w:val="Normal"/>
        <w:numPr>
          <w:ilvl w:val="0"/>
          <w:numId w:val="2"/>
        </w:numPr>
        <w:tabs>
          <w:tab w:val="clear" w:pos="720"/>
        </w:tabs>
        <w:spacing w:before="0" w:after="240"/>
        <w:ind w:hanging="720" w:start="1440" w:end="0"/>
        <w:jc w:val="both"/>
        <w:rPr/>
      </w:pPr>
      <w:r>
        <w:rPr/>
        <w:t xml:space="preserve">to the </w:t>
      </w:r>
      <w:r>
        <w:rPr>
          <w:u w:val="single"/>
        </w:rPr>
        <w:tab/>
        <w:tab/>
        <w:t>(officer)</w:t>
        <w:tab/>
      </w:r>
      <w:r>
        <w:rPr/>
        <w:t xml:space="preserve"> or the </w:t>
      </w:r>
      <w:r>
        <w:rPr>
          <w:u w:val="single"/>
        </w:rPr>
        <w:tab/>
        <w:tab/>
        <w:t>(officer)</w:t>
        <w:tab/>
      </w:r>
      <w:r>
        <w:rPr/>
        <w:t xml:space="preserve"> (each an "Authorized Officer"), the power and authority to execute and deliver, on behalf of the _____________, the agreements necessary to effectuate derivative transactions and any agreements thereto, including any ISDA Master Agreement, any confirmations and all other documents necessary in the discretion of such Authorized Officer with respect to transactions described in the preceding paragraph, his signature constituting evidence of acceptance of the terms of said documents by the </w:t>
      </w:r>
      <w:r>
        <w:rPr>
          <w:u w:val="single"/>
        </w:rPr>
        <w:tab/>
        <w:tab/>
        <w:tab/>
      </w:r>
      <w:r>
        <w:rPr/>
        <w:t>.</w:t>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fldChar w:fldCharType="begin"/>
    </w:r>
    <w:r>
      <w:rPr>
        <w:sz w:val="18"/>
      </w:rPr>
      <w:instrText xml:space="preserve"> FILENAME \p </w:instrText>
    </w:r>
    <w:r>
      <w:rPr>
        <w:sz w:val="18"/>
      </w:rPr>
      <w:fldChar w:fldCharType="separate"/>
    </w:r>
    <w:r>
      <w:rPr>
        <w:sz w:val="18"/>
      </w:rPr>
      <w:t>/mnt/main-storage/datasets/enron-docs/doc/DERIVATIVES_TRANSACTIONS.doc</w:t>
    </w:r>
    <w:r>
      <w:rPr>
        <w:sz w:val="18"/>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92"/>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2000-11-13T17:58:00Z</dcterms:created>
  <dc:creator>kellis</dc:creator>
  <dc:description/>
  <dc:language>en-CA</dc:language>
  <cp:lastModifiedBy>kellis</cp:lastModifiedBy>
  <cp:lastPrinted>2000-11-13T16:30:00Z</cp:lastPrinted>
  <dcterms:modified xsi:type="dcterms:W3CDTF">2000-11-13T20:05:00Z</dcterms:modified>
  <cp:revision>5</cp:revision>
  <dc:subject/>
  <dc:title>DERIVATIVES TRANSACTIONS</dc:title>
</cp:coreProperties>
</file>