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t>October 25, 2001</w:t>
      </w:r>
    </w:p>
    <w:p>
      <w:pPr>
        <w:pStyle w:val="Normal"/>
        <w:rPr/>
      </w:pPr>
      <w:r>
        <w:rPr/>
      </w:r>
    </w:p>
    <w:p>
      <w:pPr>
        <w:pStyle w:val="Normal"/>
        <w:rPr/>
      </w:pPr>
      <w:r>
        <w:rPr/>
      </w:r>
    </w:p>
    <w:p>
      <w:pPr>
        <w:pStyle w:val="Normal"/>
        <w:jc w:val="center"/>
        <w:rPr>
          <w:sz w:val="24"/>
        </w:rPr>
      </w:pPr>
      <w:r>
        <w:rPr>
          <w:sz w:val="24"/>
        </w:rPr>
      </w:r>
    </w:p>
    <w:p>
      <w:pPr>
        <w:pStyle w:val="Heading3"/>
        <w:ind w:hanging="0" w:start="0"/>
        <w:rPr/>
      </w:pPr>
      <w:r>
        <w:rPr/>
        <w:t>The Honorable Frank H. Murkowski</w:t>
      </w:r>
    </w:p>
    <w:p>
      <w:pPr>
        <w:pStyle w:val="Normal"/>
        <w:jc w:val="both"/>
        <w:rPr>
          <w:sz w:val="24"/>
        </w:rPr>
      </w:pPr>
      <w:r>
        <w:rPr>
          <w:sz w:val="24"/>
        </w:rPr>
        <w:t>Committee on Energy and Natural Resources</w:t>
      </w:r>
    </w:p>
    <w:p>
      <w:pPr>
        <w:pStyle w:val="Normal"/>
        <w:jc w:val="both"/>
        <w:rPr>
          <w:sz w:val="24"/>
        </w:rPr>
      </w:pPr>
      <w:r>
        <w:rPr>
          <w:sz w:val="24"/>
        </w:rPr>
        <w:t>United States Senate</w:t>
      </w:r>
    </w:p>
    <w:p>
      <w:pPr>
        <w:pStyle w:val="Normal"/>
        <w:jc w:val="both"/>
        <w:rPr>
          <w:sz w:val="24"/>
        </w:rPr>
      </w:pPr>
      <w:r>
        <w:rPr>
          <w:sz w:val="24"/>
        </w:rPr>
        <w:t>Washington, D.C. 20510-6150</w:t>
      </w:r>
    </w:p>
    <w:p>
      <w:pPr>
        <w:pStyle w:val="Normal"/>
        <w:jc w:val="both"/>
        <w:rPr>
          <w:sz w:val="24"/>
        </w:rPr>
      </w:pPr>
      <w:r>
        <w:rPr>
          <w:sz w:val="24"/>
        </w:rPr>
      </w:r>
    </w:p>
    <w:p>
      <w:pPr>
        <w:pStyle w:val="Normal"/>
        <w:jc w:val="both"/>
        <w:rPr>
          <w:sz w:val="24"/>
        </w:rPr>
      </w:pPr>
      <w:r>
        <w:rPr>
          <w:sz w:val="24"/>
        </w:rPr>
        <w:t>Dear Senator Murkowski:</w:t>
      </w:r>
    </w:p>
    <w:p>
      <w:pPr>
        <w:pStyle w:val="Normal"/>
        <w:jc w:val="both"/>
        <w:rPr>
          <w:sz w:val="24"/>
        </w:rPr>
      </w:pPr>
      <w:r>
        <w:rPr>
          <w:sz w:val="24"/>
        </w:rPr>
      </w:r>
    </w:p>
    <w:p>
      <w:pPr>
        <w:pStyle w:val="Normal"/>
        <w:jc w:val="both"/>
        <w:rPr>
          <w:sz w:val="24"/>
        </w:rPr>
      </w:pPr>
      <w:r>
        <w:rPr>
          <w:sz w:val="24"/>
        </w:rPr>
        <w:tab/>
        <w:t>I am writing in response to your letter of October 15, 2001, in which you request Duke Energy provide you with suggestions for legislation that would facilitate the construction of an Alaska natural gas transportation system.</w:t>
      </w:r>
    </w:p>
    <w:p>
      <w:pPr>
        <w:pStyle w:val="Normal"/>
        <w:jc w:val="both"/>
        <w:rPr>
          <w:sz w:val="24"/>
        </w:rPr>
      </w:pPr>
      <w:r>
        <w:rPr>
          <w:sz w:val="24"/>
        </w:rPr>
      </w:r>
    </w:p>
    <w:p>
      <w:pPr>
        <w:pStyle w:val="Normal"/>
        <w:ind w:firstLine="720" w:end="0"/>
        <w:jc w:val="both"/>
        <w:rPr>
          <w:sz w:val="24"/>
        </w:rPr>
      </w:pPr>
      <w:r>
        <w:rPr>
          <w:sz w:val="24"/>
        </w:rPr>
        <w:t>Duke Energy believes that the successful development of a commercially viable Alaska pipeline project requires the support of producers, as well as other stakeholders. Toward this end Duke Energy has maintained a dialogue with a number of North Slope exploration and production companies to discuss relevant commercial and construction issues.  In addition, Duke Energy is in active negotiations to reconstitute the Alaska Northwest Natural Gas Transportation Company (“ANNGTC”) partnership in hopes that a revitalized partnership will facilitate the development of a viable pipeline system to deliver Alaskan natural gas to the Lower 48 States.  We are pleased to report that, although a definitive agreement has not been reached among the current and former partners in ANNGTC, a great deal of progress has been made on a number of issues.  We are confident that the parties will continue to meet and work toward timely agreement.</w:t>
      </w:r>
    </w:p>
    <w:p>
      <w:pPr>
        <w:pStyle w:val="Normal"/>
        <w:jc w:val="both"/>
        <w:rPr>
          <w:sz w:val="24"/>
        </w:rPr>
      </w:pPr>
      <w:r>
        <w:rPr>
          <w:sz w:val="24"/>
        </w:rPr>
        <w:tab/>
      </w:r>
    </w:p>
    <w:p>
      <w:pPr>
        <w:pStyle w:val="Normal"/>
        <w:jc w:val="both"/>
        <w:rPr>
          <w:sz w:val="24"/>
        </w:rPr>
      </w:pPr>
      <w:r>
        <w:rPr>
          <w:sz w:val="24"/>
        </w:rPr>
        <w:tab/>
        <w:t>In light of the foregoing, it is our view that it is premature for Congress to consider legislation on the development of a transportation system for bringing Alaskan natural gas to market, especially any legislative attempt to mandate preferences.  Given the commercial uncertainty, Congress would better facilitate the process by allowing the on-going negotiations between parties to continue toward a viable project structure.  If negotiations are successful, all parties would be able to make a joint recommendation to Congress as to the desirability of legislation that would facilitate construction of an Alaskan pipeline.  Furthermore, if negotiations to reach a commercial resolution are unsuccessful, new enabling legislation could then be timely enacted to facilitate the expedited treatment of alternative projects.</w:t>
      </w:r>
    </w:p>
    <w:p>
      <w:pPr>
        <w:pStyle w:val="Normal"/>
        <w:jc w:val="both"/>
        <w:rPr>
          <w:sz w:val="24"/>
        </w:rPr>
      </w:pPr>
      <w:r>
        <w:rPr>
          <w:sz w:val="24"/>
        </w:rPr>
        <w:tab/>
      </w:r>
    </w:p>
    <w:p>
      <w:pPr>
        <w:pStyle w:val="Normal"/>
        <w:jc w:val="both"/>
        <w:rPr>
          <w:sz w:val="24"/>
        </w:rPr>
      </w:pPr>
      <w:r>
        <w:rPr>
          <w:sz w:val="24"/>
        </w:rPr>
        <w:tab/>
        <w:t>We will work diligently with all parties to reach an appropriate resolution and will keep you informed of the progress.  Thank you for offering Duke Energy this opportunity to respond.</w:t>
      </w:r>
    </w:p>
    <w:p>
      <w:pPr>
        <w:pStyle w:val="Normal"/>
        <w:jc w:val="both"/>
        <w:rPr>
          <w:sz w:val="24"/>
        </w:rPr>
      </w:pPr>
      <w:r>
        <w:rPr>
          <w:sz w:val="24"/>
        </w:rPr>
      </w:r>
    </w:p>
    <w:p>
      <w:pPr>
        <w:pStyle w:val="Normal"/>
        <w:jc w:val="both"/>
        <w:rPr>
          <w:sz w:val="24"/>
        </w:rPr>
      </w:pPr>
      <w:r>
        <w:rPr>
          <w:sz w:val="24"/>
        </w:rPr>
        <w:tab/>
        <w:tab/>
        <w:tab/>
        <w:tab/>
        <w:tab/>
        <w:tab/>
        <w:t>Sincerely,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2001-10-25T19:32:00Z</dcterms:created>
  <dc:creator>Duke Power Company</dc:creator>
  <dc:description/>
  <dc:language>en-CA</dc:language>
  <cp:lastModifiedBy>Duke Power Company</cp:lastModifiedBy>
  <cp:lastPrinted>2001-10-24T15:50:00Z</cp:lastPrinted>
  <dcterms:modified xsi:type="dcterms:W3CDTF">2001-10-25T19:32:00Z</dcterms:modified>
  <cp:revision>2</cp:revision>
  <dc:subject/>
  <dc:title>DRAFT – 10/23/01</dc:title>
</cp:coreProperties>
</file>