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w:t>
      </w:r>
      <w:r>
        <w:rPr/>
        <w:t>DEEMED ISDA” CONFIRMATION</w:t>
      </w:r>
    </w:p>
    <w:p>
      <w:pPr>
        <w:pStyle w:val="Normal"/>
        <w:jc w:val="end"/>
        <w:rPr>
          <w:b/>
        </w:rPr>
      </w:pPr>
      <w:r>
        <w:rPr>
          <w:b/>
        </w:rPr>
        <w:t>DRAFT OF 10/23/98</w:t>
      </w:r>
    </w:p>
    <w:p>
      <w:pPr>
        <w:pStyle w:val="Normal"/>
        <w:jc w:val="end"/>
        <w:rPr>
          <w:b/>
        </w:rPr>
      </w:pPr>
      <w:r>
        <w:rPr>
          <w:b/>
        </w:rPr>
      </w:r>
    </w:p>
    <w:p>
      <w:pPr>
        <w:pStyle w:val="Normal"/>
        <w:jc w:val="end"/>
        <w:rPr>
          <w:b/>
        </w:rPr>
      </w:pPr>
      <w:r>
        <w:rPr>
          <w:b/>
        </w:rPr>
      </w:r>
    </w:p>
    <w:p>
      <w:pPr>
        <w:pStyle w:val="Normal"/>
        <w:jc w:val="center"/>
        <w:rPr/>
      </w:pPr>
      <w:r>
        <w:rPr/>
        <w:t>[ECT LETTERHEAD]</w:t>
      </w:r>
    </w:p>
    <w:p>
      <w:pPr>
        <w:pStyle w:val="Normal"/>
        <w:jc w:val="center"/>
        <w:rPr/>
      </w:pPr>
      <w:r>
        <w:rPr/>
      </w:r>
    </w:p>
    <w:p>
      <w:pPr>
        <w:pStyle w:val="Normal"/>
        <w:jc w:val="center"/>
        <w:rPr/>
      </w:pPr>
      <w:r>
        <w:rPr/>
      </w:r>
    </w:p>
    <w:p>
      <w:pPr>
        <w:pStyle w:val="Normal"/>
        <w:rPr/>
      </w:pPr>
      <w:r>
        <w:rPr/>
        <w:t>_________________, 199_</w:t>
      </w:r>
    </w:p>
    <w:p>
      <w:pPr>
        <w:pStyle w:val="Normal"/>
        <w:rPr/>
      </w:pPr>
      <w:r>
        <w:rPr/>
      </w:r>
    </w:p>
    <w:p>
      <w:pPr>
        <w:pStyle w:val="Normal"/>
        <w:rPr/>
      </w:pPr>
      <w:r>
        <w:rPr/>
        <w:t>________________</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Normal"/>
        <w:rPr/>
      </w:pPr>
      <w:r>
        <w:rPr/>
      </w:r>
    </w:p>
    <w:p>
      <w:pPr>
        <w:pStyle w:val="Normal"/>
        <w:rPr/>
      </w:pPr>
      <w:r>
        <w:rPr/>
        <w:t>Re:</w:t>
        <w:tab/>
        <w:t>SWAP TRANSACTION ECT Contract No. _________</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__________________ (“Counterparty”) and Enron Capital &amp; Trade Resources Corp. (“ECT”) on ____________, 199__ (the “Transaction”).  This document constitutes a “Confirmation” as referred to in the ISDA Agreement specified below.  This is a Confirmation of the following Transaction entered into with you pursuant to a telephone conversation on _______________, 199__ between ___________ of ECT and ____________ of Counterparty.</w:t>
      </w:r>
    </w:p>
    <w:p>
      <w:pPr>
        <w:pStyle w:val="Normal"/>
        <w:jc w:val="both"/>
        <w:rPr/>
      </w:pPr>
      <w:r>
        <w:rPr/>
      </w:r>
    </w:p>
    <w:p>
      <w:pPr>
        <w:pStyle w:val="Normal"/>
        <w:jc w:val="both"/>
        <w:rPr/>
      </w:pPr>
      <w:r>
        <w:rPr/>
        <w:t>1.</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ECT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2.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ECT:</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Nations Bank of Texas,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Capital &amp; Trade Resources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1992 Master Agreement (Multicurrency-Cross Border) (the “ISDA Agreement”) published by the International Swaps and Derivatives Association (“ISDA”), as modified by this Confirmation.  Each party acknowledges that it has a copy of the ISDA Agreement and it has read and understands the terms and conditions thereof.  The definitions and provisions contained in the 1993 ISDA Commodity Derivatives Definitions and the 1991 ISDA Definitions (the “Definitions”), as published by ISDA are incorporated into this Confirmation.  In the event of any inconsistency between the Definitions and this Confirmation, this Confirmation will prevail.  In the event of any inconsistency between the 1993 ISDA Commodity Derivative Definitions and the 1991 ISDA Definitions, the 1993 ISDA Commodity Derivatives Definitions will prevail.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ECT and Counterparty agree to promptly negotiate in good faith and enter into a master agreement as soon as reasonably possible in the form of the ISDA Agreement and a separate Credit Support Annex with such modifications as ECT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(b) of </w:t>
      </w:r>
      <w:r>
        <w:rPr>
          <w:u w:val="single"/>
        </w:rPr>
        <w:t>Annex A</w:t>
      </w:r>
      <w:r>
        <w:rPr/>
        <w:t xml:space="preserve">), at all times until termination of the Transaction.  In addition, each party covenants and agrees that it will deliver to the other party the Tax (as defined in the ISDA Agreement) forms, documents or certificates as required pursuant to Section (c) of </w:t>
      </w:r>
      <w:r>
        <w:rPr>
          <w:u w:val="single"/>
        </w:rPr>
        <w:t>Annex A</w:t>
      </w:r>
      <w:r>
        <w:rPr/>
        <w:t>.</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jc w:val="both"/>
        <w:rPr/>
      </w:pPr>
      <w:r>
        <w:rPr/>
        <w:t>6.</w:t>
        <w:tab/>
      </w:r>
      <w:r>
        <w:rPr>
          <w:b/>
          <w:u w:val="single"/>
        </w:rPr>
        <w:t>Governing Law/Jurisdiction</w:t>
      </w:r>
      <w:r>
        <w:rPr>
          <w:b/>
        </w:rPr>
        <w:t>.</w:t>
      </w:r>
      <w:r>
        <w:rPr/>
        <w:t xml:space="preserve">  This Confirmation and the ISDA Agreement will be governed by and construed in accordance with the laws of the State of [New York][Texas] (without reference to choice of law doctrine).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w:t>
      </w:r>
    </w:p>
    <w:p>
      <w:pPr>
        <w:pStyle w:val="Normal"/>
        <w:jc w:val="both"/>
        <w:rPr/>
      </w:pPr>
      <w:r>
        <w:rPr/>
      </w:r>
    </w:p>
    <w:p>
      <w:pPr>
        <w:pStyle w:val="Normal"/>
        <w:jc w:val="both"/>
        <w:rPr/>
      </w:pPr>
      <w:r>
        <w:rPr/>
        <w:t>7.</w:t>
        <w:tab/>
      </w:r>
      <w:r>
        <w:rPr>
          <w:b/>
          <w:u w:val="single"/>
        </w:rPr>
        <w:t>Calculation Agent</w:t>
      </w:r>
      <w:r>
        <w:rPr>
          <w:b/>
        </w:rPr>
        <w:t>.</w:t>
      </w:r>
      <w:r>
        <w:rPr/>
        <w:t xml:space="preserve">  The Calculation Agent shall be ECT.</w:t>
      </w:r>
    </w:p>
    <w:p>
      <w:pPr>
        <w:pStyle w:val="Normal"/>
        <w:jc w:val="both"/>
        <w:rPr/>
      </w:pPr>
      <w:r>
        <w:rPr/>
      </w:r>
    </w:p>
    <w:p>
      <w:pPr>
        <w:pStyle w:val="Normal"/>
        <w:tabs>
          <w:tab w:val="clear" w:pos="720"/>
          <w:tab w:val="left" w:pos="810" w:leader="none"/>
          <w:tab w:val="left" w:pos="1170" w:leader="none"/>
        </w:tabs>
        <w:jc w:val="both"/>
        <w:rPr>
          <w:rFonts w:ascii="Arial Narrow" w:hAnsi="Arial Narrow" w:cs="Arial Narrow"/>
        </w:rPr>
      </w:pPr>
      <w:r>
        <w:rPr/>
        <w:t>8.</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keepNext w:val="true"/>
        <w:jc w:val="both"/>
        <w:rPr>
          <w:b/>
        </w:rPr>
      </w:pPr>
      <w:r>
        <w:rPr/>
        <w:t>9.</w:t>
        <w:tab/>
      </w:r>
      <w:r>
        <w:rPr>
          <w:b/>
          <w:u w:val="single"/>
        </w:rPr>
        <w:t>Offices.</w:t>
      </w:r>
    </w:p>
    <w:p>
      <w:pPr>
        <w:pStyle w:val="Normal"/>
        <w:keepNext w:val="true"/>
        <w:rPr>
          <w:b/>
        </w:rPr>
      </w:pPr>
      <w:r>
        <w:rPr>
          <w:b/>
        </w:rPr>
      </w:r>
    </w:p>
    <w:p>
      <w:pPr>
        <w:pStyle w:val="Normal"/>
        <w:keepNext w:val="true"/>
        <w:jc w:val="both"/>
        <w:rPr/>
      </w:pPr>
      <w:r>
        <w:rPr/>
        <w:tab/>
        <w:t>(a)</w:t>
        <w:tab/>
        <w:t>The office of Enron Capital and Trade Resources Corp. is and copies of any notices should be delivered to 1400 Smith Street, Houston, Texas  77002, Attention:  Director, Documentation Department, Facsimile No. (713) 646-4816; and to Attention: Assistant General Counsel, Trading Group - ECT,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keepNext w:val="true"/>
        <w:jc w:val="both"/>
        <w:rPr/>
      </w:pPr>
      <w:r>
        <w:rPr/>
        <w:t>[10.</w:t>
        <w:tab/>
      </w:r>
      <w:r>
        <w:rPr>
          <w:b/>
          <w:u w:val="single"/>
        </w:rPr>
        <w:t>Credit or Other Special Provisions.</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hereto and made a part hereof apply and are incorporated herein by reference.]</w:t>
      </w:r>
    </w:p>
    <w:p>
      <w:pPr>
        <w:pStyle w:val="Normal"/>
        <w:jc w:val="both"/>
        <w:rPr/>
      </w:pPr>
      <w:r>
        <w:rPr/>
      </w:r>
    </w:p>
    <w:p>
      <w:pPr>
        <w:pStyle w:val="Normal"/>
        <w:jc w:val="both"/>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Capital &amp; Trade Resources Corp. is pleased to have entered into this Transaction with you.</w:t>
      </w:r>
    </w:p>
    <w:p>
      <w:pPr>
        <w:pStyle w:val="Normal"/>
        <w:rPr/>
      </w:pPr>
      <w:r>
        <w:rPr/>
      </w:r>
    </w:p>
    <w:p>
      <w:pPr>
        <w:pStyle w:val="Normal"/>
        <w:keepNext w:val="true"/>
        <w:rPr/>
      </w:pPr>
      <w:r>
        <w:rPr/>
        <w:t>Yours sincerely,</w:t>
      </w:r>
    </w:p>
    <w:p>
      <w:pPr>
        <w:pStyle w:val="Normal"/>
        <w:keepNext w:val="true"/>
        <w:rPr/>
      </w:pPr>
      <w:r>
        <w:rPr/>
      </w:r>
    </w:p>
    <w:p>
      <w:pPr>
        <w:pStyle w:val="Normal"/>
        <w:keepNext w:val="true"/>
        <w:rPr>
          <w:b/>
        </w:rPr>
      </w:pPr>
      <w:r>
        <w:rPr>
          <w:b/>
        </w:rPr>
        <w:t>ENRON CAPITAL &amp; TRADE RESOURCES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[COUNTERPARTY]</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keepLines/>
        <w:spacing w:lineRule="exact" w:line="240"/>
        <w:jc w:val="center"/>
        <w:rPr>
          <w:b/>
        </w:rPr>
      </w:pPr>
      <w:r>
        <w:rPr>
          <w:b/>
        </w:rPr>
        <w:t>Form #1</w:t>
      </w:r>
    </w:p>
    <w:p>
      <w:pPr>
        <w:pStyle w:val="Normal"/>
        <w:keepNext w:val="true"/>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keepLines/>
        <w:spacing w:lineRule="exact" w:line="240"/>
        <w:jc w:val="center"/>
        <w:rPr>
          <w:b/>
        </w:rPr>
      </w:pPr>
      <w:r>
        <w:rPr>
          <w:b/>
        </w:rPr>
      </w:r>
    </w:p>
    <w:p>
      <w:pPr>
        <w:pStyle w:val="Normal"/>
        <w:keepNext w:val="true"/>
        <w:keepLines/>
        <w:spacing w:lineRule="exact" w:line="240"/>
        <w:jc w:val="center"/>
        <w:rPr>
          <w:b/>
        </w:rPr>
      </w:pPr>
      <w:r>
        <w:rPr>
          <w:b/>
        </w:rPr>
        <w:t>U.S. WITHHOLDING TAX</w:t>
      </w:r>
    </w:p>
    <w:p>
      <w:pPr>
        <w:pStyle w:val="Normal"/>
        <w:keepNext w:val="true"/>
        <w:keepLines/>
        <w:spacing w:lineRule="exact" w:line="240"/>
        <w:jc w:val="center"/>
        <w:rPr>
          <w:b/>
        </w:rPr>
      </w:pPr>
      <w:r>
        <w:rPr>
          <w:b/>
        </w:rPr>
      </w:r>
    </w:p>
    <w:p>
      <w:pPr>
        <w:pStyle w:val="Normal"/>
        <w:spacing w:lineRule="exact" w:line="240"/>
        <w:jc w:val="center"/>
        <w:rPr>
          <w:b/>
        </w:rPr>
      </w:pPr>
      <w:r>
        <w:rPr>
          <w:b/>
        </w:rPr>
        <w:t>Party A:  Enron Capital &amp; Trade Resources Corp.</w:t>
      </w:r>
    </w:p>
    <w:p>
      <w:pPr>
        <w:pStyle w:val="Normal"/>
        <w:spacing w:lineRule="exact" w:line="240"/>
        <w:jc w:val="center"/>
        <w:rPr>
          <w:b/>
        </w:rPr>
      </w:pPr>
      <w:r>
        <w:rPr>
          <w:b/>
        </w:rPr>
        <w:t>Party B: Foreign Counterparty That is (i) Resident in a Treaty Jurisdiction</w:t>
      </w:r>
    </w:p>
    <w:p>
      <w:pPr>
        <w:pStyle w:val="Normal"/>
        <w:spacing w:lineRule="exact" w:line="240"/>
        <w:jc w:val="center"/>
        <w:rPr>
          <w:b/>
        </w:rPr>
      </w:pPr>
      <w:r>
        <w:rPr>
          <w:b/>
        </w:rPr>
        <w:t>and (ii) Acting Exclusively Through U.S. Branches or Offices</w:t>
      </w:r>
    </w:p>
    <w:p>
      <w:pPr>
        <w:pStyle w:val="Normal"/>
        <w:spacing w:lineRule="exact" w:line="240"/>
        <w:jc w:val="both"/>
        <w:rPr>
          <w:b/>
        </w:rPr>
      </w:pPr>
      <w:r>
        <w:rPr>
          <w:b/>
        </w:rPr>
      </w:r>
    </w:p>
    <w:p>
      <w:pPr>
        <w:pStyle w:val="Normal"/>
        <w:spacing w:lineRule="exact" w:line="240"/>
        <w:jc w:val="both"/>
        <w:rPr>
          <w:b/>
        </w:rPr>
      </w:pPr>
      <w:r>
        <w:rPr>
          <w:b/>
        </w:rPr>
      </w:r>
    </w:p>
    <w:p>
      <w:pPr>
        <w:pStyle w:val="Normal"/>
        <w:spacing w:lineRule="exact" w:line="240"/>
        <w:jc w:val="both"/>
        <w:rPr>
          <w:b/>
        </w:rPr>
      </w:pPr>
      <w:r>
        <w:rPr>
          <w:b/>
        </w:rPr>
        <w:t>I.</w:t>
        <w:tab/>
        <w:t>Tax Representations.</w:t>
      </w:r>
    </w:p>
    <w:p>
      <w:pPr>
        <w:pStyle w:val="Normal"/>
        <w:spacing w:lineRule="exact" w:line="240"/>
        <w:jc w:val="both"/>
        <w:rPr>
          <w:b/>
        </w:rPr>
      </w:pPr>
      <w:r>
        <w:rPr>
          <w:b/>
        </w:rPr>
      </w:r>
    </w:p>
    <w:p>
      <w:pPr>
        <w:pStyle w:val="Normal"/>
        <w:spacing w:lineRule="exact" w:line="24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ind w:hanging="720" w:start="720" w:end="0"/>
        <w:jc w:val="both"/>
        <w:rPr/>
      </w:pPr>
      <w:r>
        <w:rPr/>
      </w:r>
    </w:p>
    <w:p>
      <w:pPr>
        <w:pStyle w:val="Normal"/>
        <w:spacing w:lineRule="exact" w:line="24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pPr>
      <w:r>
        <w:rPr/>
      </w:r>
    </w:p>
    <w:p>
      <w:pPr>
        <w:pStyle w:val="Normal"/>
        <w:spacing w:lineRule="exact" w:line="240"/>
        <w:ind w:hanging="720" w:start="720" w:end="0"/>
        <w:jc w:val="both"/>
        <w:rPr/>
      </w:pPr>
      <w:r>
        <w:rPr>
          <w:b/>
        </w:rPr>
        <w:t>(b)</w:t>
        <w:tab/>
        <w:t>Payee Representations.</w:t>
      </w:r>
      <w:r>
        <w:rPr/>
        <w:t xml:space="preserve">  For the purpose of Section 3(f), Party A makes no representations, and Party B makes the following representation:</w:t>
      </w:r>
    </w:p>
    <w:p>
      <w:pPr>
        <w:pStyle w:val="Normal"/>
        <w:spacing w:lineRule="exact" w:line="240"/>
        <w:ind w:hanging="720" w:start="720" w:end="0"/>
        <w:jc w:val="both"/>
        <w:rPr/>
      </w:pPr>
      <w:r>
        <w:rPr/>
      </w:r>
    </w:p>
    <w:p>
      <w:pPr>
        <w:pStyle w:val="Normal"/>
        <w:spacing w:lineRule="exact" w:line="240"/>
        <w:ind w:start="720" w:end="0"/>
        <w:jc w:val="both"/>
        <w:rPr/>
      </w:pPr>
      <w:r>
        <w:rPr/>
        <w:t>Each payment received or to be received by it in connection with this Agreement will be effectively connected with its conduct of a trade or business in the United States.</w:t>
      </w:r>
    </w:p>
    <w:p>
      <w:pPr>
        <w:pStyle w:val="Normal"/>
        <w:spacing w:lineRule="exact" w:line="240"/>
        <w:jc w:val="both"/>
        <w:rPr>
          <w:b/>
        </w:rPr>
      </w:pPr>
      <w:r>
        <w:rPr>
          <w:b/>
        </w:rPr>
      </w:r>
    </w:p>
    <w:p>
      <w:pPr>
        <w:pStyle w:val="Normal"/>
        <w:spacing w:lineRule="exact" w:line="240"/>
        <w:jc w:val="both"/>
        <w:rPr>
          <w:b/>
        </w:rPr>
      </w:pPr>
      <w:r>
        <w:rPr>
          <w:b/>
        </w:rPr>
        <w:t>II.</w:t>
        <w:tab/>
        <w:t>Agreement to Deliver Documents.</w:t>
      </w:r>
    </w:p>
    <w:p>
      <w:pPr>
        <w:pStyle w:val="Normal"/>
        <w:spacing w:lineRule="exact" w:line="240"/>
        <w:ind w:hanging="720" w:start="720" w:end="0"/>
        <w:jc w:val="both"/>
        <w:rPr>
          <w:b/>
        </w:rPr>
      </w:pPr>
      <w:r>
        <w:rPr>
          <w:b/>
        </w:rPr>
      </w:r>
    </w:p>
    <w:p>
      <w:pPr>
        <w:pStyle w:val="Normal"/>
        <w:spacing w:lineRule="exact" w:line="240"/>
        <w:ind w:hanging="720" w:start="720" w:end="0"/>
        <w:jc w:val="both"/>
        <w:rPr/>
      </w:pPr>
      <w:r>
        <w:rPr/>
        <w:t>(a)</w:t>
        <w:tab/>
        <w:t>Party B agrees to complete (accurately and in a manner reasonably satisfactory to Party A), execute, and deliver to Party A a United States Internal Revenue Service Form 4224, or any successor form, (i) before the first Scheduled Payment Date under this Agreement, and thereafter prior to the first Scheduled Payment date in each successive taxable year of Party B, (ii) promptly upon reasonable demand by Party A, and (iii) promptly upon learning that any such form previously provided by Party B has become obsolete or incorrect.</w:t>
      </w:r>
    </w:p>
    <w:p>
      <w:pPr>
        <w:pStyle w:val="Normal"/>
        <w:spacing w:lineRule="exact" w:line="240"/>
        <w:ind w:hanging="720" w:start="720" w:end="0"/>
        <w:jc w:val="both"/>
        <w:rPr/>
      </w:pPr>
      <w:r>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p>
      <w:pPr>
        <w:pStyle w:val="Normal"/>
        <w:keepNext w:val="true"/>
        <w:spacing w:lineRule="exact" w:line="240"/>
        <w:jc w:val="center"/>
        <w:rPr>
          <w:b/>
        </w:rPr>
      </w:pPr>
      <w:r>
        <w:rPr>
          <w:b/>
        </w:rPr>
        <w:t>Form #3</w:t>
      </w:r>
    </w:p>
    <w:p>
      <w:pPr>
        <w:pStyle w:val="Normal"/>
        <w:keepNext w:val="true"/>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Capital &amp; Trade Resources Corp.</w:t>
      </w:r>
    </w:p>
    <w:p>
      <w:pPr>
        <w:pStyle w:val="Normal"/>
        <w:keepNext w:val="true"/>
        <w:jc w:val="center"/>
        <w:rPr>
          <w:b/>
        </w:rPr>
      </w:pPr>
      <w:r>
        <w:rPr>
          <w:b/>
        </w:rPr>
        <w:t>Party B: Foreign Counterparty That is (i) Resident in a</w:t>
      </w:r>
    </w:p>
    <w:p>
      <w:pPr>
        <w:pStyle w:val="Normal"/>
        <w:keepNext w:val="true"/>
        <w:jc w:val="center"/>
        <w:rPr>
          <w:b/>
        </w:rPr>
      </w:pPr>
      <w:r>
        <w:rPr>
          <w:b/>
        </w:rPr>
        <w:t>Treaty Jurisdiction and (ii) Acting Exclusively</w:t>
      </w:r>
    </w:p>
    <w:p>
      <w:pPr>
        <w:pStyle w:val="Normal"/>
        <w:keepNext w:val="true"/>
        <w:jc w:val="center"/>
        <w:rPr>
          <w:b/>
        </w:rPr>
      </w:pPr>
      <w:r>
        <w:rPr>
          <w:b/>
        </w:rPr>
        <w:t>Through Non-U.S. Branches or Offices</w:t>
      </w:r>
    </w:p>
    <w:p>
      <w:pPr>
        <w:pStyle w:val="Normal"/>
        <w:keepNext w:val="true"/>
        <w:jc w:val="center"/>
        <w:rPr>
          <w:b/>
        </w:rPr>
      </w:pPr>
      <w:r>
        <w:rPr>
          <w:b/>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[country in which Party B is resident for treaty purposes].</w:t>
      </w:r>
    </w:p>
    <w:p>
      <w:pPr>
        <w:pStyle w:val="Normal"/>
        <w:spacing w:lineRule="exact" w:line="240" w:before="240" w:after="0"/>
        <w:jc w:val="both"/>
        <w:rPr/>
      </w:pPr>
      <w:r>
        <w:rPr/>
        <w:t>"</w:t>
      </w:r>
      <w:r>
        <w:rPr>
          <w:b/>
        </w:rPr>
        <w:t>Specified Jurisdiction</w:t>
      </w:r>
      <w:r>
        <w:rPr/>
        <w:t>" means, with respect to Party A, [country in which Party B is resident for treaty purposes].</w:t>
      </w:r>
    </w:p>
    <w:p>
      <w:pPr>
        <w:pStyle w:val="Normal"/>
        <w:spacing w:lineRule="exact" w:line="240" w:before="240" w:after="0"/>
        <w:jc w:val="both"/>
        <w:rPr/>
      </w:pPr>
      <w:r>
        <w:rPr/>
        <w:t>"</w:t>
      </w:r>
      <w:r>
        <w:rPr>
          <w:b/>
        </w:rPr>
        <w:t>Specified Jurisdiction</w:t>
      </w:r>
      <w:r>
        <w:rPr/>
        <w:t>" means, with respect to Party B, the United States.</w:t>
      </w:r>
    </w:p>
    <w:p>
      <w:pPr>
        <w:pStyle w:val="Normal"/>
        <w:spacing w:lineRule="exact" w:line="240" w:before="240" w:after="0"/>
        <w:jc w:val="both"/>
        <w:rPr/>
      </w:pPr>
      <w:r>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pPr>
      <w:r>
        <w:rPr/>
        <w:t>Party B makes the following representation:</w:t>
      </w:r>
    </w:p>
    <w:p>
      <w:pPr>
        <w:pStyle w:val="Normal"/>
        <w:spacing w:lineRule="exact" w:line="240" w:before="240" w:after="0"/>
        <w:jc w:val="both"/>
        <w:rPr/>
      </w:pPr>
      <w:r>
        <w:rPr/>
        <w:t>It is not entering into this Agreement in the ordinary course of its business of making loans.]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the Tax forms, documents, or certificates to be delivered are:</w:t>
      </w:r>
    </w:p>
    <w:p>
      <w:pPr>
        <w:pStyle w:val="Normal"/>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720" w:start="720" w:end="0"/>
        <w:jc w:val="both"/>
        <w:rPr/>
      </w:pPr>
      <w:r>
        <w:rPr/>
        <w:t>(b)</w:t>
        <w:tab/>
        <w:t>Party B agrees to complete (accurately and in a manner reasonably satisfactory to Party A), execute, and deliver to Party A a United States Internal Revenue Service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r>
        <w:rPr>
          <w:rStyle w:val="FootnoteCharacters"/>
          <w:rStyle w:val="FootnoteReference"/>
          <w:sz w:val="20"/>
        </w:rPr>
        <w:footnoteReference w:id="2"/>
      </w:r>
    </w:p>
    <w:p>
      <w:pPr>
        <w:pStyle w:val="Normal"/>
        <w:spacing w:lineRule="exact" w:line="240"/>
        <w:jc w:val="both"/>
        <w:rPr>
          <w:b/>
        </w:rPr>
      </w:pPr>
      <w:r>
        <w:rPr>
          <w:b/>
        </w:rPr>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p>
      <w:pPr>
        <w:pStyle w:val="Normal"/>
        <w:keepNext w:val="true"/>
        <w:jc w:val="center"/>
        <w:rPr>
          <w:b/>
        </w:rPr>
      </w:pPr>
      <w:r>
        <w:rPr>
          <w:b/>
        </w:rPr>
        <w:t>Form #4</w:t>
      </w:r>
    </w:p>
    <w:p>
      <w:pPr>
        <w:pStyle w:val="Normal"/>
        <w:keepNext w:val="true"/>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Capital &amp; Trade Resources Corp.</w:t>
      </w:r>
    </w:p>
    <w:p>
      <w:pPr>
        <w:pStyle w:val="Normal"/>
        <w:jc w:val="center"/>
        <w:rPr>
          <w:b/>
        </w:rPr>
      </w:pPr>
      <w:r>
        <w:rPr>
          <w:b/>
        </w:rPr>
        <w:t>Party B: U.S. Counterparty</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Party B is a [corporation/partnership] organized under the law of the State of [specify].</w:t>
      </w:r>
    </w:p>
    <w:p>
      <w:pPr>
        <w:pStyle w:val="Normal"/>
        <w:tabs>
          <w:tab w:val="clear" w:pos="720"/>
          <w:tab w:val="left" w:pos="1080" w:leader="none"/>
        </w:tabs>
        <w:spacing w:lineRule="exact" w:line="480"/>
        <w:jc w:val="both"/>
        <w:rPr>
          <w:b/>
        </w:rPr>
      </w:pPr>
      <w:r>
        <w:rPr>
          <w:b/>
        </w:rPr>
        <w:t>II.</w:t>
        <w:tab/>
        <w:t>Agreement to Deliver Documents</w:t>
      </w:r>
    </w:p>
    <w:p>
      <w:pPr>
        <w:pStyle w:val="Normal"/>
        <w:spacing w:lineRule="exact" w:line="240" w:before="240" w:after="0"/>
        <w:jc w:val="both"/>
        <w:rPr/>
      </w:pPr>
      <w:r>
        <w:rPr/>
        <w:t>For the purpose of Section 4(a),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Agreement, (ii) promptly upon reasonable demand by Party A, and (iii) promptly upon learning that any such form previously provided by Party B has become obsolete or incorrect.</w:t>
      </w:r>
      <w:r>
        <w:rPr>
          <w:rStyle w:val="FootnoteCharacters"/>
          <w:rStyle w:val="FootnoteReference"/>
          <w:sz w:val="20"/>
        </w:rPr>
        <w:footnoteReference w:id="3"/>
      </w:r>
    </w:p>
    <w:p>
      <w:pPr>
        <w:pStyle w:val="Normal"/>
        <w:spacing w:lineRule="exact" w:line="240"/>
        <w:jc w:val="both"/>
        <w:rPr>
          <w:b/>
        </w:rPr>
      </w:pPr>
      <w:r>
        <w:rPr>
          <w:b/>
        </w:rPr>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p>
      <w:pPr>
        <w:pStyle w:val="Normal"/>
        <w:keepNext w:val="true"/>
        <w:jc w:val="center"/>
        <w:rPr>
          <w:b/>
        </w:rPr>
      </w:pPr>
      <w:r>
        <w:rPr>
          <w:b/>
        </w:rPr>
        <w:t>Form #7</w:t>
      </w:r>
    </w:p>
    <w:p>
      <w:pPr>
        <w:pStyle w:val="Normal"/>
        <w:keepNext w:val="true"/>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Capital &amp; Trade Resources Corp.</w:t>
      </w:r>
    </w:p>
    <w:p>
      <w:pPr>
        <w:pStyle w:val="Normal"/>
        <w:jc w:val="center"/>
        <w:rPr>
          <w:b/>
        </w:rPr>
      </w:pPr>
      <w:r>
        <w:rPr>
          <w:b/>
        </w:rPr>
        <w:t>Party B:  Foreign Counterparty That is (i) Not Eligible</w:t>
      </w:r>
    </w:p>
    <w:p>
      <w:pPr>
        <w:pStyle w:val="Normal"/>
        <w:jc w:val="center"/>
        <w:rPr>
          <w:b/>
        </w:rPr>
      </w:pPr>
      <w:r>
        <w:rPr>
          <w:b/>
        </w:rPr>
        <w:t>For Treaty Benefits and (ii) Will Act Exclusively Through</w:t>
      </w:r>
    </w:p>
    <w:p>
      <w:pPr>
        <w:pStyle w:val="Normal"/>
        <w:jc w:val="center"/>
        <w:rPr>
          <w:b/>
        </w:rPr>
      </w:pPr>
      <w:r>
        <w:rPr>
          <w:b/>
        </w:rPr>
        <w:t>Branches, Offices or Agencies Outside the U.S.</w:t>
      </w:r>
    </w:p>
    <w:p>
      <w:pPr>
        <w:pStyle w:val="Normal"/>
        <w:jc w:val="center"/>
        <w:rPr>
          <w:b/>
        </w:rPr>
      </w:pPr>
      <w:r>
        <w:rPr>
          <w:b/>
        </w:rPr>
      </w:r>
    </w:p>
    <w:p>
      <w:pPr>
        <w:pStyle w:val="Normal"/>
        <w:spacing w:lineRule="exact" w:line="480"/>
        <w:jc w:val="both"/>
        <w:rPr>
          <w:b/>
        </w:rPr>
      </w:pPr>
      <w:r>
        <w:rPr>
          <w:b/>
        </w:rPr>
        <w:t>I.  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Party A makes no representations, and Party B makes the following representations:</w:t>
      </w:r>
    </w:p>
    <w:p>
      <w:pPr>
        <w:pStyle w:val="Normal"/>
        <w:spacing w:lineRule="exact" w:line="240" w:before="240" w:after="0"/>
        <w:ind w:hanging="720" w:start="1440" w:end="0"/>
        <w:jc w:val="both"/>
        <w:rPr/>
      </w:pPr>
      <w:r>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t>[If Party B is a bank, the following representation should be added to the Payee Representations:</w:t>
      </w:r>
    </w:p>
    <w:p>
      <w:pPr>
        <w:pStyle w:val="Normal"/>
        <w:spacing w:lineRule="exact" w:line="240" w:before="240" w:after="0"/>
        <w:ind w:hanging="720" w:start="1440" w:end="0"/>
        <w:jc w:val="both"/>
        <w:rPr/>
      </w:pPr>
      <w:r>
        <w:rPr/>
        <w:t>( )</w:t>
        <w:tab/>
        <w:t>Party B makes the following representation:</w:t>
      </w:r>
    </w:p>
    <w:p>
      <w:pPr>
        <w:pStyle w:val="Normal"/>
        <w:spacing w:lineRule="exact" w:line="240" w:before="240" w:after="0"/>
        <w:ind w:hanging="720" w:start="1440" w:end="0"/>
        <w:jc w:val="both"/>
        <w:rPr/>
      </w:pPr>
      <w:r>
        <w:rPr/>
        <w:t>It is not entering into this Agreement in the ordinary course of its business of making loans.]</w:t>
      </w:r>
    </w:p>
    <w:p>
      <w:pPr>
        <w:pStyle w:val="Normal"/>
        <w:spacing w:lineRule="exact" w:line="240" w:before="240" w:after="0"/>
        <w:ind w:start="720" w:end="0"/>
        <w:jc w:val="both"/>
        <w:rPr/>
      </w:pPr>
      <w:r>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pPr>
      <w:r>
        <w:rPr/>
        <w:t xml:space="preserve">( ) </w:t>
        <w:tab/>
        <w:t>Party B makes the following representation:</w:t>
      </w:r>
    </w:p>
    <w:p>
      <w:pPr>
        <w:pStyle w:val="Normal"/>
        <w:spacing w:lineRule="exact" w:line="240" w:before="240" w:after="0"/>
        <w:ind w:start="720" w:end="0"/>
        <w:jc w:val="both"/>
        <w:rPr/>
      </w:pPr>
      <w:r>
        <w:rPr/>
        <w:t>No direct or indirect beneficial owner of Party B is a resident of the United States for federal income tax purposes.]</w:t>
      </w:r>
    </w:p>
    <w:p>
      <w:pPr>
        <w:pStyle w:val="Normal"/>
        <w:spacing w:lineRule="exact" w:line="240" w:before="240" w:after="0"/>
        <w:ind w:hanging="720" w:start="720" w:end="0"/>
        <w:jc w:val="both"/>
        <w:rPr>
          <w:b/>
        </w:rPr>
      </w:pPr>
      <w:r>
        <w:rPr>
          <w:b/>
        </w:rPr>
        <w:t>II.</w:t>
        <w:tab/>
        <w:t>Agreement to Deliver Documents</w:t>
      </w:r>
    </w:p>
    <w:p>
      <w:pPr>
        <w:pStyle w:val="Normal"/>
        <w:spacing w:lineRule="exact" w:line="240" w:before="240" w:after="0"/>
        <w:jc w:val="both"/>
        <w:rPr/>
      </w:pPr>
      <w:r>
        <w:rPr/>
        <w:t>For the purpose of Section 4(a),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W-8,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sectPr>
      <w:headerReference w:type="default" r:id="rId15"/>
      <w:headerReference w:type="first" r:id="rId16"/>
      <w:footerReference w:type="default" r:id="rId17"/>
      <w:footerReference w:type="first" r:id="rId18"/>
      <w:footnotePr>
        <w:numFmt w:val="decimal"/>
      </w:footnotePr>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p>
    <w:pPr>
      <w:pStyle w:val="Normal"/>
      <w:jc w:val="center"/>
      <w:rPr>
        <w:sz w:val="20"/>
      </w:rPr>
    </w:pPr>
    <w:r>
      <w:rPr>
        <w:sz w:val="20"/>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/mnt/main-storage/datasets/enron-docs/doc/DEEMED.doc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exact" w:line="240"/>
        <w:jc w:val="both"/>
        <w:rPr/>
      </w:pPr>
      <w:r>
        <w:rPr>
          <w:rStyle w:val="FootnoteCharacters"/>
        </w:rPr>
        <w:footnoteRef/>
      </w:r>
      <w:r>
        <w:rPr/>
        <w:t xml:space="preserve">  </w:t>
      </w:r>
      <w:r>
        <w:rPr/>
        <w:t>A Form W-8 does not have to be provided if the relevant treaty provides for a zero rate of withholding on interest.</w:t>
      </w:r>
    </w:p>
  </w:footnote>
  <w:footnote w:id="3">
    <w:p>
      <w:pPr>
        <w:pStyle w:val="Normal"/>
        <w:spacing w:lineRule="exact" w:line="240"/>
        <w:jc w:val="both"/>
        <w:rPr/>
      </w:pPr>
      <w:r>
        <w:rPr>
          <w:rStyle w:val="FootnoteCharacters"/>
        </w:rPr>
        <w:footnoteRef/>
      </w:r>
      <w:r>
        <w:rPr>
          <w:sz w:val="22"/>
        </w:rPr>
        <w:t xml:space="preserve">  </w:t>
      </w:r>
      <w:r>
        <w:rPr>
          <w:sz w:val="22"/>
        </w:rPr>
        <w:t>A Form W-9 does not have to be provided if Party B has one of the following designations in its name: (i) Incorporated, Inc., Corp., or (ii) Bank, Savings and Loan.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1999-07-07T18:10:00Z</dcterms:created>
  <dc:creator>ECT</dc:creator>
  <dc:description/>
  <dc:language>en-CA</dc:language>
  <cp:lastModifiedBy>tjones</cp:lastModifiedBy>
  <dcterms:modified xsi:type="dcterms:W3CDTF">1999-07-07T18:10:00Z</dcterms:modified>
  <cp:revision>2</cp:revision>
  <dc:subject/>
  <dc:title>“DEEMED ISDA” CONFIRMATION</dc:title>
</cp:coreProperties>
</file>