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tabs>
          <w:tab w:val="clear" w:pos="720"/>
          <w:tab w:val="center" w:pos="4680" w:leader="none"/>
        </w:tabs>
        <w:rPr>
          <w:rFonts w:ascii="Times New Roman" w:hAnsi="Times New Roman" w:cs="Times New Roman"/>
        </w:rPr>
      </w:pPr>
      <w:r>
        <w:rPr>
          <w:rFonts w:cs="Times New Roman" w:ascii="Times New Roman" w:hAnsi="Times New Roman"/>
        </w:rPr>
        <w:tab/>
      </w:r>
      <w:r>
        <w:rPr>
          <w:rFonts w:cs="Times New Roman" w:ascii="Times New Roman" w:hAnsi="Times New Roman"/>
          <w:b/>
          <w:sz w:val="32"/>
          <w:u w:val="single"/>
        </w:rPr>
        <w:t>BUSINESS PLAN</w:t>
      </w:r>
    </w:p>
    <w:p>
      <w:pPr>
        <w:pStyle w:val="Normal"/>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rPr>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tabs>
          <w:tab w:val="clear" w:pos="720"/>
          <w:tab w:val="center" w:pos="4680" w:leader="none"/>
        </w:tabs>
        <w:rPr>
          <w:rFonts w:ascii="Times New Roman" w:hAnsi="Times New Roman" w:cs="Times New Roman"/>
        </w:rPr>
      </w:pPr>
      <w:r>
        <w:rPr>
          <w:rFonts w:cs="Times New Roman" w:ascii="Times New Roman" w:hAnsi="Times New Roman"/>
        </w:rPr>
        <w:tab/>
      </w:r>
      <w:r>
        <w:rPr>
          <w:rFonts w:cs="Times New Roman" w:ascii="Times New Roman" w:hAnsi="Times New Roman"/>
          <w:b/>
          <w:sz w:val="32"/>
        </w:rPr>
        <w:t>PORTLAND ENERGY SOLUTIONS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May 22, 2001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tabs>
          <w:tab w:val="clear" w:pos="720"/>
          <w:tab w:val="center" w:pos="4680" w:leader="none"/>
        </w:tabs>
        <w:rPr>
          <w:rFonts w:ascii="Times New Roman" w:hAnsi="Times New Roman" w:cs="Times New Roman"/>
        </w:rPr>
      </w:pPr>
      <w:r>
        <w:rPr>
          <w:rFonts w:cs="Times New Roman" w:ascii="Times New Roman" w:hAnsi="Times New Roman"/>
        </w:rPr>
        <w:tab/>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tabs>
          <w:tab w:val="clear" w:pos="720"/>
          <w:tab w:val="center" w:pos="4680" w:leader="none"/>
        </w:tabs>
        <w:rPr>
          <w:rFonts w:ascii="Times New Roman" w:hAnsi="Times New Roman" w:cs="Times New Roman"/>
        </w:rPr>
      </w:pPr>
      <w:r>
        <w:rPr>
          <w:rFonts w:cs="Times New Roman" w:ascii="Times New Roman" w:hAnsi="Times New Roman"/>
        </w:rPr>
        <w:tab/>
      </w:r>
      <w:r>
        <w:rPr>
          <w:rFonts w:cs="Times New Roman" w:ascii="Times New Roman" w:hAnsi="Times New Roman"/>
          <w:b/>
        </w:rPr>
        <w:t>TABLE OF CONTENTS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rPr>
        <w:t>I.</w:t>
        <w:tab/>
        <w:t>The Business</w:t>
      </w:r>
    </w:p>
    <w:p>
      <w:pPr>
        <w:pStyle w:val="Normal"/>
        <w:rPr>
          <w:rFonts w:ascii="Times New Roman" w:hAnsi="Times New Roman" w:cs="Times New Roman"/>
        </w:rPr>
      </w:pPr>
      <w:r>
        <w:rPr>
          <w:rFonts w:cs="Times New Roman" w:ascii="Times New Roman" w:hAnsi="Times New Roman"/>
        </w:rPr>
      </w:r>
    </w:p>
    <w:p>
      <w:pPr>
        <w:pStyle w:val="Normal"/>
        <w:numPr>
          <w:ilvl w:val="0"/>
          <w:numId w:val="6"/>
        </w:numPr>
        <w:rPr>
          <w:rFonts w:ascii="Times New Roman" w:hAnsi="Times New Roman" w:cs="Times New Roman"/>
        </w:rPr>
      </w:pPr>
      <w:r>
        <w:rPr>
          <w:rFonts w:cs="Times New Roman" w:ascii="Times New Roman" w:hAnsi="Times New Roman"/>
        </w:rPr>
        <w:t>Background and Description</w:t>
      </w:r>
    </w:p>
    <w:p>
      <w:pPr>
        <w:pStyle w:val="Normal"/>
        <w:numPr>
          <w:ilvl w:val="0"/>
          <w:numId w:val="6"/>
        </w:numPr>
        <w:rPr>
          <w:rFonts w:ascii="Times New Roman" w:hAnsi="Times New Roman" w:cs="Times New Roman"/>
        </w:rPr>
      </w:pPr>
      <w:r>
        <w:rPr>
          <w:rFonts w:cs="Times New Roman" w:ascii="Times New Roman" w:hAnsi="Times New Roman"/>
        </w:rPr>
        <w:t>Environmental Benefits</w:t>
      </w:r>
    </w:p>
    <w:p>
      <w:pPr>
        <w:pStyle w:val="Normal"/>
        <w:numPr>
          <w:ilvl w:val="0"/>
          <w:numId w:val="6"/>
        </w:numPr>
        <w:rPr>
          <w:rFonts w:ascii="Times New Roman" w:hAnsi="Times New Roman" w:cs="Times New Roman"/>
        </w:rPr>
      </w:pPr>
      <w:r>
        <w:rPr>
          <w:rFonts w:cs="Times New Roman" w:ascii="Times New Roman" w:hAnsi="Times New Roman"/>
        </w:rPr>
        <w:t>Market</w:t>
      </w:r>
    </w:p>
    <w:p>
      <w:pPr>
        <w:pStyle w:val="Normal"/>
        <w:numPr>
          <w:ilvl w:val="0"/>
          <w:numId w:val="6"/>
        </w:numPr>
        <w:rPr>
          <w:rFonts w:ascii="Times New Roman" w:hAnsi="Times New Roman" w:cs="Times New Roman"/>
        </w:rPr>
      </w:pPr>
      <w:r>
        <w:rPr>
          <w:rFonts w:cs="Times New Roman" w:ascii="Times New Roman" w:hAnsi="Times New Roman"/>
        </w:rPr>
        <w:t>Development History</w:t>
      </w:r>
    </w:p>
    <w:p>
      <w:pPr>
        <w:pStyle w:val="Normal"/>
        <w:numPr>
          <w:ilvl w:val="0"/>
          <w:numId w:val="6"/>
        </w:numPr>
        <w:rPr>
          <w:rFonts w:ascii="Times New Roman" w:hAnsi="Times New Roman" w:cs="Times New Roman"/>
        </w:rPr>
      </w:pPr>
      <w:r>
        <w:rPr>
          <w:rFonts w:cs="Times New Roman" w:ascii="Times New Roman" w:hAnsi="Times New Roman"/>
        </w:rPr>
        <w:t>Development Status/Results</w:t>
      </w:r>
    </w:p>
    <w:p>
      <w:pPr>
        <w:pStyle w:val="Normal"/>
        <w:numPr>
          <w:ilvl w:val="0"/>
          <w:numId w:val="6"/>
        </w:numPr>
        <w:rPr>
          <w:rFonts w:ascii="Times New Roman" w:hAnsi="Times New Roman" w:cs="Times New Roman"/>
        </w:rPr>
      </w:pPr>
      <w:r>
        <w:rPr>
          <w:rFonts w:cs="Times New Roman" w:ascii="Times New Roman" w:hAnsi="Times New Roman"/>
        </w:rPr>
        <w:t>Development Plan</w:t>
      </w:r>
    </w:p>
    <w:p>
      <w:pPr>
        <w:pStyle w:val="Normal"/>
        <w:numPr>
          <w:ilvl w:val="0"/>
          <w:numId w:val="6"/>
        </w:numPr>
        <w:rPr>
          <w:rFonts w:ascii="Times New Roman" w:hAnsi="Times New Roman" w:cs="Times New Roman"/>
        </w:rPr>
      </w:pPr>
      <w:r>
        <w:rPr>
          <w:rFonts w:cs="Times New Roman" w:ascii="Times New Roman" w:hAnsi="Times New Roman"/>
        </w:rPr>
        <w:t xml:space="preserve">System Design </w:t>
      </w:r>
    </w:p>
    <w:p>
      <w:pPr>
        <w:pStyle w:val="Normal"/>
        <w:numPr>
          <w:ilvl w:val="0"/>
          <w:numId w:val="6"/>
        </w:numPr>
        <w:rPr>
          <w:rFonts w:ascii="Times New Roman" w:hAnsi="Times New Roman" w:cs="Times New Roman"/>
        </w:rPr>
      </w:pPr>
      <w:r>
        <w:rPr>
          <w:rFonts w:cs="Times New Roman" w:ascii="Times New Roman" w:hAnsi="Times New Roman"/>
        </w:rPr>
        <w:t>Products and Services</w:t>
      </w:r>
    </w:p>
    <w:p>
      <w:pPr>
        <w:pStyle w:val="Normal"/>
        <w:numPr>
          <w:ilvl w:val="0"/>
          <w:numId w:val="6"/>
        </w:numPr>
        <w:rPr>
          <w:rFonts w:ascii="Times New Roman" w:hAnsi="Times New Roman" w:cs="Times New Roman"/>
        </w:rPr>
      </w:pPr>
      <w:r>
        <w:rPr>
          <w:rFonts w:cs="Times New Roman" w:ascii="Times New Roman" w:hAnsi="Times New Roman"/>
        </w:rPr>
        <w:t>Marketing and Sales</w:t>
      </w:r>
    </w:p>
    <w:p>
      <w:pPr>
        <w:pStyle w:val="Normal"/>
        <w:numPr>
          <w:ilvl w:val="0"/>
          <w:numId w:val="6"/>
        </w:numPr>
        <w:rPr>
          <w:rFonts w:ascii="Times New Roman" w:hAnsi="Times New Roman" w:cs="Times New Roman"/>
        </w:rPr>
      </w:pPr>
      <w:r>
        <w:rPr>
          <w:rFonts w:cs="Times New Roman" w:ascii="Times New Roman" w:hAnsi="Times New Roman"/>
        </w:rPr>
        <w:t>Competition</w:t>
      </w:r>
    </w:p>
    <w:p>
      <w:pPr>
        <w:pStyle w:val="Normal"/>
        <w:numPr>
          <w:ilvl w:val="0"/>
          <w:numId w:val="6"/>
        </w:numPr>
        <w:rPr>
          <w:rFonts w:ascii="Times New Roman" w:hAnsi="Times New Roman" w:cs="Times New Roman"/>
        </w:rPr>
      </w:pPr>
      <w:r>
        <w:rPr>
          <w:rFonts w:cs="Times New Roman" w:ascii="Times New Roman" w:hAnsi="Times New Roman"/>
        </w:rPr>
        <w:t>Management and Organizational Plan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rPr>
        <w:t>II.</w:t>
        <w:tab/>
        <w:t>Financial Data</w:t>
      </w:r>
    </w:p>
    <w:p>
      <w:pPr>
        <w:pStyle w:val="Normal"/>
        <w:rPr>
          <w:rFonts w:ascii="Times New Roman" w:hAnsi="Times New Roman" w:cs="Times New Roman"/>
        </w:rPr>
      </w:pPr>
      <w:r>
        <w:rPr>
          <w:rFonts w:cs="Times New Roman" w:ascii="Times New Roman" w:hAnsi="Times New Roman"/>
        </w:rPr>
      </w:r>
    </w:p>
    <w:p>
      <w:pPr>
        <w:pStyle w:val="Normal"/>
        <w:ind w:firstLine="720" w:end="0"/>
        <w:rPr>
          <w:rFonts w:ascii="Times New Roman" w:hAnsi="Times New Roman" w:cs="Times New Roman"/>
        </w:rPr>
      </w:pPr>
      <w:r>
        <w:rPr>
          <w:rFonts w:cs="Times New Roman" w:ascii="Times New Roman" w:hAnsi="Times New Roman"/>
        </w:rPr>
        <w:t>A.</w:t>
        <w:tab/>
        <w:t>Balance Sheet, Income Statement, Cash Flow</w:t>
      </w:r>
    </w:p>
    <w:p>
      <w:pPr>
        <w:pStyle w:val="Normal"/>
        <w:ind w:firstLine="720" w:end="0"/>
        <w:rPr>
          <w:rFonts w:ascii="Times New Roman" w:hAnsi="Times New Roman" w:cs="Times New Roman"/>
        </w:rPr>
      </w:pPr>
      <w:r>
        <w:rPr>
          <w:rFonts w:cs="Times New Roman" w:ascii="Times New Roman" w:hAnsi="Times New Roman"/>
        </w:rPr>
        <w:t>B.</w:t>
        <w:tab/>
        <w:t>Capitalization: Debt and Equity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rPr>
        <w:t>III.</w:t>
        <w:tab/>
        <w:t>Supporting Documents</w:t>
      </w:r>
    </w:p>
    <w:p>
      <w:pPr>
        <w:pStyle w:val="Normal"/>
        <w:rPr>
          <w:rFonts w:ascii="Times New Roman" w:hAnsi="Times New Roman" w:cs="Times New Roman"/>
        </w:rPr>
      </w:pPr>
      <w:r>
        <w:rPr>
          <w:rFonts w:cs="Times New Roman" w:ascii="Times New Roman" w:hAnsi="Times New Roman"/>
        </w:rPr>
      </w:r>
    </w:p>
    <w:p>
      <w:pPr>
        <w:pStyle w:val="Normal"/>
        <w:numPr>
          <w:ilvl w:val="0"/>
          <w:numId w:val="5"/>
        </w:numPr>
        <w:rPr>
          <w:rFonts w:ascii="Times New Roman" w:hAnsi="Times New Roman" w:cs="Times New Roman"/>
          <w:sz w:val="22"/>
        </w:rPr>
      </w:pPr>
      <w:r>
        <w:rPr>
          <w:rFonts w:cs="Times New Roman" w:ascii="Times New Roman" w:hAnsi="Times New Roman"/>
          <w:sz w:val="22"/>
        </w:rPr>
        <w:t>Market Characterization</w:t>
      </w:r>
    </w:p>
    <w:p>
      <w:pPr>
        <w:pStyle w:val="Normal"/>
        <w:numPr>
          <w:ilvl w:val="0"/>
          <w:numId w:val="5"/>
        </w:numPr>
        <w:rPr>
          <w:rFonts w:ascii="Times New Roman" w:hAnsi="Times New Roman" w:cs="Times New Roman"/>
          <w:sz w:val="22"/>
        </w:rPr>
      </w:pPr>
      <w:r>
        <w:rPr>
          <w:rFonts w:cs="Times New Roman" w:ascii="Times New Roman" w:hAnsi="Times New Roman"/>
          <w:sz w:val="22"/>
        </w:rPr>
        <w:t>Enron Deal Approval Sheet</w:t>
      </w:r>
    </w:p>
    <w:p>
      <w:pPr>
        <w:pStyle w:val="Normal"/>
        <w:numPr>
          <w:ilvl w:val="0"/>
          <w:numId w:val="5"/>
        </w:numPr>
        <w:rPr>
          <w:rFonts w:ascii="Times New Roman" w:hAnsi="Times New Roman" w:cs="Times New Roman"/>
          <w:sz w:val="22"/>
        </w:rPr>
      </w:pPr>
      <w:r>
        <w:rPr>
          <w:rFonts w:cs="Times New Roman" w:ascii="Times New Roman" w:hAnsi="Times New Roman"/>
          <w:sz w:val="22"/>
        </w:rPr>
        <w:t>Financing Plan</w:t>
      </w:r>
    </w:p>
    <w:p>
      <w:pPr>
        <w:pStyle w:val="Normal"/>
        <w:numPr>
          <w:ilvl w:val="0"/>
          <w:numId w:val="5"/>
        </w:numPr>
        <w:rPr>
          <w:rFonts w:ascii="Times New Roman" w:hAnsi="Times New Roman" w:cs="Times New Roman"/>
          <w:sz w:val="22"/>
        </w:rPr>
      </w:pPr>
      <w:r>
        <w:rPr>
          <w:rFonts w:cs="Times New Roman" w:ascii="Times New Roman" w:hAnsi="Times New Roman"/>
          <w:sz w:val="22"/>
        </w:rPr>
        <w:t>District Cooling Service Agreement</w:t>
      </w:r>
    </w:p>
    <w:p>
      <w:pPr>
        <w:pStyle w:val="Normal"/>
        <w:numPr>
          <w:ilvl w:val="0"/>
          <w:numId w:val="5"/>
        </w:numPr>
        <w:rPr>
          <w:rFonts w:ascii="Times New Roman" w:hAnsi="Times New Roman" w:cs="Times New Roman"/>
          <w:sz w:val="22"/>
        </w:rPr>
      </w:pPr>
      <w:r>
        <w:rPr>
          <w:rFonts w:cs="Times New Roman" w:ascii="Times New Roman" w:hAnsi="Times New Roman"/>
          <w:sz w:val="22"/>
        </w:rPr>
        <w:t>Organization Chart</w:t>
      </w:r>
    </w:p>
    <w:p>
      <w:pPr>
        <w:pStyle w:val="Normal"/>
        <w:numPr>
          <w:ilvl w:val="0"/>
          <w:numId w:val="5"/>
        </w:numPr>
        <w:rPr>
          <w:rFonts w:ascii="Times New Roman" w:hAnsi="Times New Roman" w:cs="Times New Roman"/>
          <w:sz w:val="22"/>
        </w:rPr>
      </w:pPr>
      <w:r>
        <w:rPr>
          <w:rFonts w:cs="Times New Roman" w:ascii="Times New Roman" w:hAnsi="Times New Roman"/>
          <w:sz w:val="22"/>
        </w:rPr>
        <w:t>Key Personnel Resumes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sz w:val="28"/>
        </w:rPr>
        <w:t>I.</w:t>
        <w:tab/>
        <w:t>The Business</w:t>
      </w:r>
    </w:p>
    <w:p>
      <w:pPr>
        <w:pStyle w:val="Normal"/>
        <w:rPr>
          <w:rFonts w:ascii="Times New Roman" w:hAnsi="Times New Roman" w:cs="Times New Roman"/>
        </w:rPr>
      </w:pPr>
      <w:r>
        <w:rPr>
          <w:rFonts w:cs="Times New Roman" w:ascii="Times New Roman" w:hAnsi="Times New Roman"/>
        </w:rPr>
      </w:r>
    </w:p>
    <w:p>
      <w:pPr>
        <w:pStyle w:val="Normal"/>
        <w:ind w:firstLine="720" w:end="0"/>
        <w:rPr>
          <w:rFonts w:ascii="Times New Roman" w:hAnsi="Times New Roman" w:cs="Times New Roman"/>
        </w:rPr>
      </w:pPr>
      <w:r>
        <w:rPr>
          <w:rFonts w:cs="Times New Roman" w:ascii="Times New Roman" w:hAnsi="Times New Roman"/>
          <w:b/>
        </w:rPr>
        <w:t>A.</w:t>
        <w:tab/>
      </w:r>
      <w:r>
        <w:rPr>
          <w:rFonts w:cs="Times New Roman" w:ascii="Times New Roman" w:hAnsi="Times New Roman"/>
          <w:b/>
          <w:u w:val="single"/>
        </w:rPr>
        <w:t>Background and Description</w:t>
      </w:r>
    </w:p>
    <w:p>
      <w:pPr>
        <w:pStyle w:val="Normal"/>
        <w:rPr>
          <w:rFonts w:ascii="Times New Roman" w:hAnsi="Times New Roman" w:cs="Times New Roman"/>
        </w:rPr>
      </w:pPr>
      <w:r>
        <w:rPr>
          <w:rFonts w:cs="Times New Roman" w:ascii="Times New Roman" w:hAnsi="Times New Roman"/>
        </w:rPr>
      </w:r>
    </w:p>
    <w:p>
      <w:pPr>
        <w:pStyle w:val="BodyTextIndent"/>
        <w:rPr>
          <w:sz w:val="22"/>
        </w:rPr>
      </w:pPr>
      <w:r>
        <w:rPr>
          <w:sz w:val="22"/>
        </w:rPr>
        <w:t xml:space="preserve">District energy systems typically distribute steam, hot water and/or chilled water from a central plant to individual buildings through a network of pipes. District energy systems provide space heating, air conditioning, domestic hot water and/or industrial process energy, and often also co-generate electricity. With District energy, boilers and chillers in individual buildings are unnecessary. </w:t>
      </w:r>
    </w:p>
    <w:p>
      <w:pPr>
        <w:pStyle w:val="Normal"/>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t>The greatest current growth in District energy is occurring in utility systems serving downtown areas, particularly district cooling systems.  Phase</w:t>
        <w:noBreakHyphen/>
        <w:t>out of ozone</w:t>
        <w:noBreakHyphen/>
        <w:t>depleting refrigerants (CFCs) has motivated building owners to opt for cost</w:t>
        <w:noBreakHyphen/>
        <w:t>effective alternatives such as district cooling.  At the same time, electric and gas utilities are increasingly implementing district cooling systems as competition increases for retail energy customers.  Once district cooling systems are established, they grow substantially.</w:t>
      </w:r>
    </w:p>
    <w:p>
      <w:pPr>
        <w:pStyle w:val="Normal"/>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t xml:space="preserve">District energy systems incorporating cooling are now in operation or under development in many major US cities, including Chicago, Minneapolis, Baltimore, Philadelphia, Boston, Atlantic City, New Orleans, Denver, Miami, Kansas City, and others.  Most of these systems are being built or are owned by utility subsidiaries.  District energy provides the utility company with an opportunity to build upon its core competencies and prepare for a more competitive future.  Traditionally, utilities are skilled at making substantial long-term investments and managing large-scale complex infrastructure projects.  All of these skills are called upon to successfully complete and maintain a reliable, safe and cost effective district energy system. </w:t>
      </w:r>
    </w:p>
    <w:p>
      <w:pPr>
        <w:pStyle w:val="Normal"/>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t xml:space="preserve">Portland Energy Solutions (PES) has been created to develop a district energy system in Portland and to deliver services to buildings in the central business district.  Plans at this time are for the system to be a cooling-only (district cooling) system.  </w:t>
      </w:r>
    </w:p>
    <w:p>
      <w:pPr>
        <w:pStyle w:val="Normal"/>
        <w:ind w:start="1440" w:end="0"/>
        <w:rPr>
          <w:rFonts w:ascii="Times New Roman" w:hAnsi="Times New Roman" w:cs="Times New Roman"/>
          <w:sz w:val="22"/>
        </w:rPr>
      </w:pPr>
      <w:r>
        <w:rPr>
          <w:rFonts w:cs="Times New Roman" w:ascii="Times New Roman" w:hAnsi="Times New Roman"/>
          <w:sz w:val="22"/>
        </w:rPr>
      </w:r>
    </w:p>
    <w:p>
      <w:pPr>
        <w:pStyle w:val="Heading2"/>
        <w:numPr>
          <w:ilvl w:val="0"/>
          <w:numId w:val="2"/>
        </w:numPr>
        <w:ind w:hanging="0" w:start="0"/>
        <w:rPr/>
      </w:pPr>
      <w:r>
        <w:rPr/>
        <w:t>Environmental Benefits</w:t>
      </w:r>
    </w:p>
    <w:p>
      <w:pPr>
        <w:pStyle w:val="Normal"/>
        <w:rPr>
          <w:rFonts w:ascii="Times New Roman" w:hAnsi="Times New Roman" w:cs="Times New Roman"/>
          <w:b/>
          <w:sz w:val="22"/>
          <w:u w:val="single"/>
        </w:rPr>
      </w:pPr>
      <w:r>
        <w:rPr>
          <w:rFonts w:cs="Times New Roman" w:ascii="Times New Roman" w:hAnsi="Times New Roman"/>
          <w:b/>
          <w:sz w:val="22"/>
          <w:u w:val="single"/>
        </w:rPr>
      </w:r>
    </w:p>
    <w:p>
      <w:pPr>
        <w:pStyle w:val="BodyTextIndent2"/>
        <w:rPr/>
      </w:pPr>
      <w:r>
        <w:rPr/>
        <w:t>The district cooling system will provide environmental benefits in the areas of energy efficiency, accelerated elimination of CFC refrigerant use, and net reductions in water use and sewer discharges.</w:t>
      </w:r>
    </w:p>
    <w:p>
      <w:pPr>
        <w:pStyle w:val="Normal"/>
        <w:ind w:start="1440" w:end="0"/>
        <w:rPr>
          <w:rFonts w:ascii="Times New Roman" w:hAnsi="Times New Roman" w:cs="Times New Roman"/>
          <w:sz w:val="22"/>
        </w:rPr>
      </w:pPr>
      <w:r>
        <w:rPr>
          <w:rFonts w:cs="Times New Roman" w:ascii="Times New Roman" w:hAnsi="Times New Roman"/>
          <w:sz w:val="22"/>
        </w:rPr>
      </w:r>
    </w:p>
    <w:p>
      <w:pPr>
        <w:pStyle w:val="Normal"/>
        <w:ind w:start="1440" w:end="0"/>
        <w:rPr/>
      </w:pPr>
      <w:r>
        <w:rPr>
          <w:rFonts w:cs="Times New Roman" w:ascii="Times New Roman" w:hAnsi="Times New Roman"/>
          <w:sz w:val="22"/>
          <w:u w:val="single"/>
        </w:rPr>
        <w:t>Energy efficiency</w:t>
      </w:r>
      <w:r>
        <w:rPr>
          <w:rFonts w:cs="Times New Roman" w:ascii="Times New Roman" w:hAnsi="Times New Roman"/>
          <w:sz w:val="22"/>
        </w:rPr>
        <w:t>: PES’ district cooling system will be approximately 10%-20% more efficient than individual building systems built to today’s Oregon Energy Code standards and 25%-50% more efficient than the original systems in many of Portland’s downtown buildings.</w:t>
      </w:r>
    </w:p>
    <w:p>
      <w:pPr>
        <w:pStyle w:val="Normal"/>
        <w:ind w:start="1440" w:end="0"/>
        <w:rPr>
          <w:rFonts w:ascii="Times New Roman" w:hAnsi="Times New Roman" w:cs="Times New Roman"/>
          <w:sz w:val="22"/>
          <w:u w:val="single"/>
        </w:rPr>
      </w:pPr>
      <w:r>
        <w:rPr>
          <w:rFonts w:cs="Times New Roman" w:ascii="Times New Roman" w:hAnsi="Times New Roman"/>
          <w:sz w:val="22"/>
          <w:u w:val="single"/>
        </w:rPr>
      </w:r>
    </w:p>
    <w:p>
      <w:pPr>
        <w:pStyle w:val="Normal"/>
        <w:ind w:start="1440" w:end="0"/>
        <w:rPr/>
      </w:pPr>
      <w:r>
        <w:rPr>
          <w:rFonts w:cs="Times New Roman" w:ascii="Times New Roman" w:hAnsi="Times New Roman"/>
          <w:sz w:val="22"/>
          <w:u w:val="single"/>
        </w:rPr>
        <w:t>CFC Elimination:</w:t>
      </w:r>
      <w:r>
        <w:rPr>
          <w:rFonts w:cs="Times New Roman" w:ascii="Times New Roman" w:hAnsi="Times New Roman"/>
          <w:sz w:val="22"/>
        </w:rPr>
        <w:t xml:space="preserve"> PES’ district cooling equipment will utilize ozone friendly refrigerants and connection to the system will facilitate an accelerated elimination of CFC refrigerant use in individual buildings.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ind w:start="1440" w:end="0"/>
        <w:rPr/>
      </w:pPr>
      <w:r>
        <w:rPr>
          <w:rFonts w:cs="Times New Roman" w:ascii="Times New Roman" w:hAnsi="Times New Roman"/>
          <w:sz w:val="22"/>
          <w:u w:val="single"/>
        </w:rPr>
        <w:t>Water and sewer savings</w:t>
      </w:r>
      <w:r>
        <w:rPr>
          <w:rFonts w:cs="Times New Roman" w:ascii="Times New Roman" w:hAnsi="Times New Roman"/>
          <w:sz w:val="22"/>
        </w:rPr>
        <w:t>: Larger/more efficient cooling towers, more sophisticated controls, and closer attention to operation and maintenance issues will result in net reductions in water use and sewer discharges.</w:t>
      </w:r>
    </w:p>
    <w:p>
      <w:pPr>
        <w:pStyle w:val="Normal"/>
        <w:rPr>
          <w:rFonts w:ascii="Times New Roman" w:hAnsi="Times New Roman" w:cs="Times New Roman"/>
          <w:sz w:val="22"/>
        </w:rPr>
      </w:pPr>
      <w:r>
        <w:rPr>
          <w:rFonts w:cs="Times New Roman" w:ascii="Times New Roman" w:hAnsi="Times New Roman"/>
          <w:sz w:val="22"/>
        </w:rPr>
      </w:r>
    </w:p>
    <w:p>
      <w:pPr>
        <w:pStyle w:val="Normal"/>
        <w:ind w:firstLine="720" w:end="0"/>
        <w:rPr>
          <w:rFonts w:ascii="Times New Roman" w:hAnsi="Times New Roman" w:cs="Times New Roman"/>
        </w:rPr>
      </w:pPr>
      <w:r>
        <w:rPr>
          <w:rFonts w:cs="Times New Roman" w:ascii="Times New Roman" w:hAnsi="Times New Roman"/>
          <w:b/>
        </w:rPr>
        <w:t>C.</w:t>
        <w:tab/>
      </w:r>
      <w:r>
        <w:rPr>
          <w:rFonts w:cs="Times New Roman" w:ascii="Times New Roman" w:hAnsi="Times New Roman"/>
          <w:b/>
          <w:u w:val="single"/>
        </w:rPr>
        <w:t>Market</w:t>
      </w:r>
    </w:p>
    <w:p>
      <w:pPr>
        <w:pStyle w:val="Normal"/>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s>
        <w:ind w:hanging="4320" w:start="5760" w:end="0"/>
        <w:rPr/>
      </w:pPr>
      <w:r>
        <w:rPr>
          <w:rFonts w:cs="Times New Roman" w:ascii="Times New Roman" w:hAnsi="Times New Roman"/>
          <w:sz w:val="22"/>
          <w:u w:val="single"/>
        </w:rPr>
        <w:t>National and International Market</w:t>
      </w:r>
      <w:r>
        <w:rPr>
          <w:rFonts w:cs="Times New Roman" w:ascii="Times New Roman" w:hAnsi="Times New Roman"/>
          <w:sz w:val="22"/>
        </w:rPr>
        <w:tab/>
        <w:tab/>
      </w:r>
    </w:p>
    <w:p>
      <w:pPr>
        <w:pStyle w:val="Normal"/>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t>There are an estimated 5,800 district energy systems in the U.S., providing 1.1 quads of energy and serving over 8% of commercial floor space.  Most district energy output is in institutional systems such as a college, university, hospital or military base.</w:t>
      </w:r>
    </w:p>
    <w:p>
      <w:pPr>
        <w:pStyle w:val="Normal"/>
        <w:rPr>
          <w:rFonts w:ascii="Times New Roman" w:hAnsi="Times New Roman" w:cs="Times New Roman"/>
          <w:sz w:val="22"/>
        </w:rPr>
      </w:pPr>
      <w:r>
        <w:rPr>
          <w:rFonts w:cs="Times New Roman" w:ascii="Times New Roman" w:hAnsi="Times New Roman"/>
          <w:sz w:val="22"/>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ind w:start="1440" w:end="0"/>
        <w:rPr>
          <w:rFonts w:ascii="Times New Roman" w:hAnsi="Times New Roman" w:cs="Times New Roman"/>
          <w:sz w:val="22"/>
        </w:rPr>
      </w:pPr>
      <w:r>
        <w:rPr>
          <w:rFonts w:cs="Times New Roman" w:ascii="Times New Roman" w:hAnsi="Times New Roman"/>
          <w:sz w:val="22"/>
        </w:rPr>
        <w:t xml:space="preserve">Despite the advantages of district energy, operating systems currently supply less than five percent of the heating and cooling load in the United States </w:t>
        <w:noBreakHyphen/>
        <w:t xml:space="preserve"> a penetration that is well below the full market potential for district energy.  Analyses by Argonne National Laboratory and the International District Energy Association (IDEA) estimate that district energy could provide up to 30% of the nation's thermal energy needs by the end of the next decade.  New and expanded markets include urban areas, universities and colleges, military installations, and other campus or institutional settings.  There is a significant growth opportunity for the decade ahead. </w:t>
      </w:r>
    </w:p>
    <w:p>
      <w:pPr>
        <w:pStyle w:val="Normal"/>
        <w:rPr>
          <w:rFonts w:ascii="Times New Roman" w:hAnsi="Times New Roman" w:cs="Times New Roman"/>
          <w:sz w:val="22"/>
        </w:rPr>
      </w:pPr>
      <w:r>
        <w:rPr>
          <w:rFonts w:cs="Times New Roman" w:ascii="Times New Roman" w:hAnsi="Times New Roman"/>
          <w:sz w:val="22"/>
        </w:rPr>
      </w:r>
    </w:p>
    <w:p>
      <w:pPr>
        <w:pStyle w:val="Normal"/>
        <w:ind w:start="1440" w:end="0"/>
        <w:rPr/>
      </w:pPr>
      <w:r>
        <w:rPr>
          <w:rFonts w:cs="Times New Roman" w:ascii="Times New Roman" w:hAnsi="Times New Roman"/>
          <w:sz w:val="22"/>
        </w:rPr>
        <w:t>In contrast to the current U.S. situation, co-generating district systems are used extensively in other industrialized countries.  Denmark fills nearly 50 percent of its space conditioning requirements through district systems, and Sweden has positioned district energy in the forefront of its national energy picture.  Japan's aggressive approach to district systems has resulted in a four</w:t>
        <w:noBreakHyphen/>
        <w:t>fold growth over the last decade, and Great Britain recently singled out efficient co-generation as its major strategy for reducing CO</w:t>
      </w:r>
      <w:r>
        <w:rPr>
          <w:rFonts w:cs="Times New Roman" w:ascii="Times New Roman" w:hAnsi="Times New Roman"/>
          <w:sz w:val="22"/>
          <w:vertAlign w:val="subscript"/>
        </w:rPr>
        <w:t>2</w:t>
      </w:r>
      <w:r>
        <w:rPr>
          <w:rFonts w:cs="Times New Roman" w:ascii="Times New Roman" w:hAnsi="Times New Roman"/>
          <w:sz w:val="22"/>
        </w:rPr>
        <w:t xml:space="preserve"> emissions to address the issue of global warming.</w:t>
      </w:r>
    </w:p>
    <w:p>
      <w:pPr>
        <w:pStyle w:val="Normal"/>
        <w:rPr>
          <w:rFonts w:ascii="Times New Roman" w:hAnsi="Times New Roman" w:cs="Times New Roman"/>
          <w:sz w:val="22"/>
        </w:rPr>
      </w:pPr>
      <w:r>
        <w:rPr>
          <w:rFonts w:cs="Times New Roman" w:ascii="Times New Roman" w:hAnsi="Times New Roman"/>
          <w:sz w:val="22"/>
        </w:rPr>
      </w:r>
    </w:p>
    <w:p>
      <w:pPr>
        <w:pStyle w:val="Normal"/>
        <w:ind w:firstLine="1440" w:end="0"/>
        <w:rPr>
          <w:rFonts w:ascii="Times New Roman" w:hAnsi="Times New Roman" w:cs="Times New Roman"/>
          <w:sz w:val="22"/>
        </w:rPr>
      </w:pPr>
      <w:r>
        <w:rPr>
          <w:rFonts w:cs="Times New Roman" w:ascii="Times New Roman" w:hAnsi="Times New Roman"/>
          <w:sz w:val="22"/>
          <w:u w:val="single"/>
        </w:rPr>
        <w:t>Downtown Portland Market</w:t>
      </w:r>
    </w:p>
    <w:p>
      <w:pPr>
        <w:pStyle w:val="Normal"/>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t>The primary target market includes downtown commercial buildings over 100,000 sq.ft. that are compatible with or convertible to chilled water cooling.  The existing building stock fitting this criteria totals approximately 65 buildings and 16-17 million sq.ft.  New projects, either under construction or announced, will add about 3,000,000 sq.ft. over the next 5 years.  A more detailed Market Characterization is included in Supporting Documents in Section III.</w:t>
      </w:r>
    </w:p>
    <w:p>
      <w:pPr>
        <w:pStyle w:val="Normal"/>
        <w:ind w:start="1440" w:end="0"/>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t xml:space="preserve">Using a conservative market penetration rate of 60%, the total cooling system will be 20-25,000 tons serving about 10,000,000 sq.ft. after approximately 5 years and will grow to 30-35,000 tons after approximately 20 years.  </w:t>
      </w:r>
    </w:p>
    <w:p>
      <w:pPr>
        <w:pStyle w:val="Normal"/>
        <w:rPr>
          <w:rFonts w:ascii="Times New Roman" w:hAnsi="Times New Roman" w:cs="Times New Roman"/>
          <w:sz w:val="22"/>
        </w:rPr>
      </w:pPr>
      <w:r>
        <w:rPr>
          <w:rFonts w:cs="Times New Roman" w:ascii="Times New Roman" w:hAnsi="Times New Roman"/>
          <w:sz w:val="22"/>
        </w:rPr>
      </w:r>
    </w:p>
    <w:p>
      <w:pPr>
        <w:pStyle w:val="Normal"/>
        <w:ind w:firstLine="720" w:end="0"/>
        <w:rPr>
          <w:rFonts w:ascii="Times New Roman" w:hAnsi="Times New Roman" w:cs="Times New Roman"/>
        </w:rPr>
      </w:pPr>
      <w:r>
        <w:rPr>
          <w:rFonts w:cs="Times New Roman" w:ascii="Times New Roman" w:hAnsi="Times New Roman"/>
          <w:b/>
        </w:rPr>
        <w:t>D.</w:t>
        <w:tab/>
      </w:r>
      <w:r>
        <w:rPr>
          <w:rFonts w:cs="Times New Roman" w:ascii="Times New Roman" w:hAnsi="Times New Roman"/>
          <w:b/>
          <w:u w:val="single"/>
        </w:rPr>
        <w:t>Development History</w:t>
      </w:r>
    </w:p>
    <w:p>
      <w:pPr>
        <w:pStyle w:val="Normal"/>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color w:val="FF0000"/>
          <w:sz w:val="22"/>
        </w:rPr>
      </w:pPr>
      <w:r>
        <w:rPr>
          <w:rFonts w:cs="Times New Roman" w:ascii="Times New Roman" w:hAnsi="Times New Roman"/>
          <w:sz w:val="22"/>
        </w:rPr>
        <w:t xml:space="preserve">A Phase I-Preliminary Business Case was completed by Kattner/FVB District Energy, Inc. (KFVB) in early 1997.  This “view from 30,000 feet” indicated that a district energy business in downtown Portland was viable.  KFVB’s sole business is “guiding the marketing, operations, planning, and engineering of district energy systems through experienced consulting services.” </w:t>
      </w:r>
    </w:p>
    <w:p>
      <w:pPr>
        <w:pStyle w:val="Normal"/>
        <w:rPr>
          <w:rFonts w:ascii="Times New Roman" w:hAnsi="Times New Roman" w:cs="Times New Roman"/>
          <w:color w:val="FF0000"/>
          <w:sz w:val="22"/>
        </w:rPr>
      </w:pPr>
      <w:r>
        <w:rPr>
          <w:rFonts w:cs="Times New Roman" w:ascii="Times New Roman" w:hAnsi="Times New Roman"/>
          <w:color w:val="FF0000"/>
          <w:sz w:val="22"/>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ind w:start="1440" w:end="0"/>
        <w:rPr>
          <w:rFonts w:ascii="Times New Roman" w:hAnsi="Times New Roman" w:cs="Times New Roman"/>
          <w:sz w:val="22"/>
        </w:rPr>
      </w:pPr>
      <w:r>
        <w:rPr>
          <w:rFonts w:cs="Times New Roman" w:ascii="Times New Roman" w:hAnsi="Times New Roman"/>
          <w:sz w:val="22"/>
        </w:rPr>
        <w:t xml:space="preserve">KFVB was then retained to perform a Phase II analysis.  The Phase II work, completed in 1Q1999 involved conceptual design of the district energy system, engineering cost estimates of both capital and O&amp;M, and a refinement of the business case economic model.  The refined business case confirmed the viability of a district energy business in Portland.  </w:t>
      </w:r>
    </w:p>
    <w:p>
      <w:pPr>
        <w:pStyle w:val="Normal"/>
        <w:ind w:start="1440" w:end="0"/>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t xml:space="preserve">The most recent phase of work, started in March, 2000, involved: </w:t>
      </w:r>
    </w:p>
    <w:p>
      <w:pPr>
        <w:pStyle w:val="Normal"/>
        <w:ind w:start="1440" w:end="0"/>
        <w:rPr>
          <w:rFonts w:ascii="Times New Roman" w:hAnsi="Times New Roman" w:cs="Times New Roman"/>
          <w:sz w:val="22"/>
        </w:rPr>
      </w:pPr>
      <w:r>
        <w:rPr>
          <w:rFonts w:cs="Times New Roman" w:ascii="Times New Roman" w:hAnsi="Times New Roman"/>
          <w:sz w:val="22"/>
        </w:rPr>
      </w:r>
    </w:p>
    <w:p>
      <w:pPr>
        <w:pStyle w:val="Normal"/>
        <w:numPr>
          <w:ilvl w:val="0"/>
          <w:numId w:val="7"/>
        </w:numPr>
        <w:tabs>
          <w:tab w:val="clear" w:pos="720"/>
          <w:tab w:val="left" w:pos="1800" w:leader="none"/>
        </w:tabs>
        <w:ind w:hanging="360" w:start="1800" w:end="0"/>
        <w:rPr>
          <w:rFonts w:ascii="Times New Roman" w:hAnsi="Times New Roman" w:cs="Times New Roman"/>
          <w:sz w:val="22"/>
        </w:rPr>
      </w:pPr>
      <w:r>
        <w:rPr>
          <w:rFonts w:cs="Times New Roman" w:ascii="Times New Roman" w:hAnsi="Times New Roman"/>
          <w:sz w:val="22"/>
        </w:rPr>
        <w:t xml:space="preserve">identifying a central plant site, </w:t>
      </w:r>
    </w:p>
    <w:p>
      <w:pPr>
        <w:pStyle w:val="Normal"/>
        <w:numPr>
          <w:ilvl w:val="0"/>
          <w:numId w:val="7"/>
        </w:numPr>
        <w:tabs>
          <w:tab w:val="clear" w:pos="720"/>
          <w:tab w:val="left" w:pos="1800" w:leader="none"/>
        </w:tabs>
        <w:ind w:hanging="360" w:start="1800" w:end="0"/>
        <w:rPr>
          <w:rFonts w:ascii="Times New Roman" w:hAnsi="Times New Roman" w:cs="Times New Roman"/>
          <w:sz w:val="22"/>
        </w:rPr>
      </w:pPr>
      <w:r>
        <w:rPr>
          <w:rFonts w:cs="Times New Roman" w:ascii="Times New Roman" w:hAnsi="Times New Roman"/>
          <w:sz w:val="22"/>
        </w:rPr>
        <w:t xml:space="preserve">aggressive efforts to pre-sell central plant cooling capacity by signing long-term cooling agreements with customers, </w:t>
      </w:r>
    </w:p>
    <w:p>
      <w:pPr>
        <w:pStyle w:val="Normal"/>
        <w:numPr>
          <w:ilvl w:val="0"/>
          <w:numId w:val="7"/>
        </w:numPr>
        <w:tabs>
          <w:tab w:val="clear" w:pos="720"/>
          <w:tab w:val="left" w:pos="1800" w:leader="none"/>
        </w:tabs>
        <w:ind w:hanging="360" w:start="1800" w:end="0"/>
        <w:rPr>
          <w:rFonts w:ascii="Times New Roman" w:hAnsi="Times New Roman" w:cs="Times New Roman"/>
          <w:sz w:val="22"/>
        </w:rPr>
      </w:pPr>
      <w:r>
        <w:rPr>
          <w:rFonts w:cs="Times New Roman" w:ascii="Times New Roman" w:hAnsi="Times New Roman"/>
          <w:sz w:val="22"/>
        </w:rPr>
        <w:t xml:space="preserve">soliciting design-build proposals for both the central plant and distribution system, </w:t>
      </w:r>
    </w:p>
    <w:p>
      <w:pPr>
        <w:pStyle w:val="Normal"/>
        <w:numPr>
          <w:ilvl w:val="0"/>
          <w:numId w:val="7"/>
        </w:numPr>
        <w:tabs>
          <w:tab w:val="clear" w:pos="720"/>
          <w:tab w:val="left" w:pos="1800" w:leader="none"/>
        </w:tabs>
        <w:ind w:hanging="360" w:start="1800" w:end="0"/>
        <w:rPr>
          <w:rFonts w:ascii="Times New Roman" w:hAnsi="Times New Roman" w:cs="Times New Roman"/>
          <w:sz w:val="22"/>
        </w:rPr>
      </w:pPr>
      <w:r>
        <w:rPr>
          <w:rFonts w:cs="Times New Roman" w:ascii="Times New Roman" w:hAnsi="Times New Roman"/>
          <w:sz w:val="22"/>
        </w:rPr>
        <w:t>securing a franchise agreement with the City of Portland and resolving other regulatory issues,</w:t>
      </w:r>
    </w:p>
    <w:p>
      <w:pPr>
        <w:pStyle w:val="Normal"/>
        <w:numPr>
          <w:ilvl w:val="0"/>
          <w:numId w:val="7"/>
        </w:numPr>
        <w:tabs>
          <w:tab w:val="clear" w:pos="720"/>
          <w:tab w:val="left" w:pos="1800" w:leader="none"/>
        </w:tabs>
        <w:ind w:hanging="360" w:start="1800" w:end="0"/>
        <w:rPr>
          <w:rFonts w:ascii="Times New Roman" w:hAnsi="Times New Roman" w:cs="Times New Roman"/>
          <w:sz w:val="22"/>
        </w:rPr>
      </w:pPr>
      <w:r>
        <w:rPr>
          <w:rFonts w:cs="Times New Roman" w:ascii="Times New Roman" w:hAnsi="Times New Roman"/>
          <w:sz w:val="22"/>
        </w:rPr>
        <w:t>developing a plan for both short term construction financing and long-term permanent financing, and</w:t>
      </w:r>
    </w:p>
    <w:p>
      <w:pPr>
        <w:pStyle w:val="Normal"/>
        <w:numPr>
          <w:ilvl w:val="0"/>
          <w:numId w:val="7"/>
        </w:numPr>
        <w:tabs>
          <w:tab w:val="clear" w:pos="720"/>
          <w:tab w:val="left" w:pos="1800" w:leader="none"/>
        </w:tabs>
        <w:ind w:hanging="360" w:start="1800" w:end="0"/>
        <w:rPr>
          <w:rFonts w:ascii="Times New Roman" w:hAnsi="Times New Roman" w:cs="Times New Roman"/>
          <w:sz w:val="22"/>
        </w:rPr>
      </w:pPr>
      <w:r>
        <w:rPr>
          <w:rFonts w:cs="Times New Roman" w:ascii="Times New Roman" w:hAnsi="Times New Roman"/>
          <w:sz w:val="22"/>
        </w:rPr>
        <w:t>securing final corporate approval to start construction of the first phase.</w:t>
      </w:r>
    </w:p>
    <w:p>
      <w:pPr>
        <w:pStyle w:val="Normal"/>
        <w:ind w:start="1440" w:end="0"/>
        <w:rPr>
          <w:rFonts w:ascii="Times New Roman" w:hAnsi="Times New Roman" w:cs="Times New Roman"/>
          <w:sz w:val="22"/>
        </w:rPr>
      </w:pPr>
      <w:r>
        <w:rPr>
          <w:rFonts w:cs="Times New Roman" w:ascii="Times New Roman" w:hAnsi="Times New Roman"/>
          <w:sz w:val="22"/>
        </w:rPr>
      </w:r>
    </w:p>
    <w:p>
      <w:pPr>
        <w:pStyle w:val="Normal"/>
        <w:ind w:start="720" w:end="0"/>
        <w:rPr>
          <w:rFonts w:ascii="Times New Roman" w:hAnsi="Times New Roman" w:cs="Times New Roman"/>
          <w:b/>
        </w:rPr>
      </w:pPr>
      <w:r>
        <w:rPr>
          <w:rFonts w:cs="Times New Roman" w:ascii="Times New Roman" w:hAnsi="Times New Roman"/>
          <w:b/>
        </w:rPr>
        <w:t>E.</w:t>
        <w:tab/>
      </w:r>
      <w:r>
        <w:rPr>
          <w:rFonts w:cs="Times New Roman" w:ascii="Times New Roman" w:hAnsi="Times New Roman"/>
          <w:b/>
          <w:u w:val="single"/>
        </w:rPr>
        <w:t>Development Status/Results</w:t>
      </w:r>
    </w:p>
    <w:p>
      <w:pPr>
        <w:pStyle w:val="Normal"/>
        <w:ind w:start="1440" w:end="0"/>
        <w:rPr>
          <w:rFonts w:ascii="Times New Roman" w:hAnsi="Times New Roman" w:cs="Times New Roman"/>
          <w:b/>
          <w:sz w:val="22"/>
        </w:rPr>
      </w:pPr>
      <w:r>
        <w:rPr>
          <w:rFonts w:cs="Times New Roman" w:ascii="Times New Roman" w:hAnsi="Times New Roman"/>
          <w:b/>
          <w:sz w:val="22"/>
        </w:rPr>
      </w:r>
    </w:p>
    <w:p>
      <w:pPr>
        <w:pStyle w:val="Normal"/>
        <w:numPr>
          <w:ilvl w:val="0"/>
          <w:numId w:val="4"/>
        </w:numPr>
        <w:tabs>
          <w:tab w:val="clear" w:pos="720"/>
          <w:tab w:val="left" w:pos="1800" w:leader="none"/>
        </w:tabs>
        <w:ind w:hanging="360" w:start="1800" w:end="0"/>
        <w:rPr>
          <w:rFonts w:ascii="Times New Roman" w:hAnsi="Times New Roman" w:cs="Times New Roman"/>
          <w:sz w:val="22"/>
        </w:rPr>
      </w:pPr>
      <w:r>
        <w:rPr>
          <w:rFonts w:cs="Times New Roman" w:ascii="Times New Roman" w:hAnsi="Times New Roman"/>
          <w:sz w:val="22"/>
        </w:rPr>
        <w:t>A central plant site has been identified and secured at the Brewery Blocks development in the Pearl District on Burnside St. between 12</w:t>
      </w:r>
      <w:r>
        <w:rPr>
          <w:rFonts w:cs="Times New Roman" w:ascii="Times New Roman" w:hAnsi="Times New Roman"/>
          <w:sz w:val="22"/>
          <w:vertAlign w:val="superscript"/>
        </w:rPr>
        <w:t>th</w:t>
      </w:r>
      <w:r>
        <w:rPr>
          <w:rFonts w:cs="Times New Roman" w:ascii="Times New Roman" w:hAnsi="Times New Roman"/>
          <w:sz w:val="22"/>
        </w:rPr>
        <w:t xml:space="preserve"> and 13</w:t>
      </w:r>
      <w:r>
        <w:rPr>
          <w:rFonts w:cs="Times New Roman" w:ascii="Times New Roman" w:hAnsi="Times New Roman"/>
          <w:sz w:val="22"/>
          <w:vertAlign w:val="superscript"/>
        </w:rPr>
        <w:t>th</w:t>
      </w:r>
      <w:r>
        <w:rPr>
          <w:rFonts w:cs="Times New Roman" w:ascii="Times New Roman" w:hAnsi="Times New Roman"/>
          <w:sz w:val="22"/>
        </w:rPr>
        <w:t xml:space="preserve"> Ave.  A 25-year lease has been signed.</w:t>
      </w:r>
    </w:p>
    <w:p>
      <w:pPr>
        <w:pStyle w:val="Normal"/>
        <w:numPr>
          <w:ilvl w:val="0"/>
          <w:numId w:val="4"/>
        </w:numPr>
        <w:tabs>
          <w:tab w:val="clear" w:pos="720"/>
          <w:tab w:val="left" w:pos="1800" w:leader="none"/>
        </w:tabs>
        <w:ind w:hanging="360" w:start="1800" w:end="0"/>
        <w:rPr>
          <w:rFonts w:ascii="Times New Roman" w:hAnsi="Times New Roman" w:cs="Times New Roman"/>
          <w:sz w:val="22"/>
        </w:rPr>
      </w:pPr>
      <w:r>
        <w:rPr>
          <w:rFonts w:cs="Times New Roman" w:ascii="Times New Roman" w:hAnsi="Times New Roman"/>
          <w:sz w:val="22"/>
        </w:rPr>
        <w:t xml:space="preserve">A total of 11 customer cooling agreements have been signed representing 4240 cooling tons of capacity.  The entire five-block Brewery Blocks development has been committed, through 25-year agreements, to receive district cooling services from the PES plant. </w:t>
      </w:r>
    </w:p>
    <w:p>
      <w:pPr>
        <w:pStyle w:val="Normal"/>
        <w:numPr>
          <w:ilvl w:val="0"/>
          <w:numId w:val="4"/>
        </w:numPr>
        <w:tabs>
          <w:tab w:val="clear" w:pos="720"/>
          <w:tab w:val="left" w:pos="1800" w:leader="none"/>
        </w:tabs>
        <w:ind w:hanging="360" w:start="1800" w:end="0"/>
        <w:rPr>
          <w:rFonts w:ascii="Times New Roman" w:hAnsi="Times New Roman" w:cs="Times New Roman"/>
          <w:sz w:val="22"/>
        </w:rPr>
      </w:pPr>
      <w:r>
        <w:rPr>
          <w:rFonts w:cs="Times New Roman" w:ascii="Times New Roman" w:hAnsi="Times New Roman"/>
          <w:sz w:val="22"/>
        </w:rPr>
        <w:t xml:space="preserve">In April 2000, PES solicited, through a RFP process, design-build proposals for the central plant.  Kinetics Systems (formally Fullman Mechanical) was selected as the successful bidder and will be the prime contractor.  A Guaranteed Maximum Price (GMP) contract is in place for construction.  </w:t>
      </w:r>
    </w:p>
    <w:p>
      <w:pPr>
        <w:pStyle w:val="Normal"/>
        <w:numPr>
          <w:ilvl w:val="0"/>
          <w:numId w:val="4"/>
        </w:numPr>
        <w:tabs>
          <w:tab w:val="clear" w:pos="720"/>
          <w:tab w:val="left" w:pos="1800" w:leader="none"/>
        </w:tabs>
        <w:ind w:hanging="360" w:start="1800" w:end="0"/>
        <w:rPr>
          <w:rFonts w:ascii="Times New Roman" w:hAnsi="Times New Roman" w:cs="Times New Roman"/>
          <w:sz w:val="22"/>
        </w:rPr>
      </w:pPr>
      <w:r>
        <w:rPr>
          <w:rFonts w:cs="Times New Roman" w:ascii="Times New Roman" w:hAnsi="Times New Roman"/>
          <w:sz w:val="22"/>
        </w:rPr>
        <w:t>Loy Clark Pipeline has provided initial pricing for the distribution system.  A “not to exceed” type contract will be negotiated with Loy Clark for construction of the distribution system.</w:t>
      </w:r>
    </w:p>
    <w:p>
      <w:pPr>
        <w:pStyle w:val="Normal"/>
        <w:numPr>
          <w:ilvl w:val="0"/>
          <w:numId w:val="4"/>
        </w:numPr>
        <w:tabs>
          <w:tab w:val="clear" w:pos="720"/>
          <w:tab w:val="left" w:pos="1800" w:leader="none"/>
        </w:tabs>
        <w:ind w:hanging="360" w:start="1800" w:end="0"/>
        <w:rPr>
          <w:rFonts w:ascii="Times New Roman" w:hAnsi="Times New Roman" w:cs="Times New Roman"/>
          <w:sz w:val="22"/>
        </w:rPr>
      </w:pPr>
      <w:r>
        <w:rPr>
          <w:rFonts w:cs="Times New Roman" w:ascii="Times New Roman" w:hAnsi="Times New Roman"/>
          <w:sz w:val="22"/>
        </w:rPr>
        <w:t>The contents of a franchise agreement have been agreed to with City of Portland Franchise Office staff.  City Council approval is expected on August 8, 2001.</w:t>
      </w:r>
    </w:p>
    <w:p>
      <w:pPr>
        <w:pStyle w:val="Normal"/>
        <w:numPr>
          <w:ilvl w:val="0"/>
          <w:numId w:val="4"/>
        </w:numPr>
        <w:tabs>
          <w:tab w:val="clear" w:pos="720"/>
          <w:tab w:val="left" w:pos="1800" w:leader="none"/>
        </w:tabs>
        <w:ind w:hanging="360" w:start="1800" w:end="0"/>
        <w:rPr>
          <w:rFonts w:ascii="Times New Roman" w:hAnsi="Times New Roman" w:cs="Times New Roman"/>
          <w:sz w:val="22"/>
        </w:rPr>
      </w:pPr>
      <w:r>
        <w:rPr>
          <w:rFonts w:cs="Times New Roman" w:ascii="Times New Roman" w:hAnsi="Times New Roman"/>
          <w:sz w:val="22"/>
        </w:rPr>
        <w:t>A financing plan is attached.</w:t>
      </w:r>
    </w:p>
    <w:p>
      <w:pPr>
        <w:pStyle w:val="Normal"/>
        <w:numPr>
          <w:ilvl w:val="0"/>
          <w:numId w:val="4"/>
        </w:numPr>
        <w:tabs>
          <w:tab w:val="clear" w:pos="720"/>
          <w:tab w:val="left" w:pos="1800" w:leader="none"/>
        </w:tabs>
        <w:ind w:hanging="360" w:start="1800" w:end="0"/>
        <w:rPr>
          <w:rFonts w:ascii="Times New Roman" w:hAnsi="Times New Roman" w:cs="Times New Roman"/>
          <w:sz w:val="22"/>
        </w:rPr>
      </w:pPr>
      <w:r>
        <w:rPr>
          <w:rFonts w:cs="Times New Roman" w:ascii="Times New Roman" w:hAnsi="Times New Roman"/>
          <w:sz w:val="22"/>
        </w:rPr>
        <w:t>Final corporate approval has been received.</w:t>
      </w:r>
    </w:p>
    <w:p>
      <w:pPr>
        <w:pStyle w:val="Normal"/>
        <w:rPr>
          <w:rFonts w:ascii="Times New Roman" w:hAnsi="Times New Roman" w:cs="Times New Roman"/>
          <w:sz w:val="22"/>
        </w:rPr>
      </w:pPr>
      <w:r>
        <w:rPr>
          <w:rFonts w:cs="Times New Roman" w:ascii="Times New Roman" w:hAnsi="Times New Roman"/>
          <w:sz w:val="22"/>
        </w:rPr>
      </w:r>
    </w:p>
    <w:p>
      <w:pPr>
        <w:pStyle w:val="Normal"/>
        <w:ind w:start="720" w:end="0"/>
        <w:rPr>
          <w:rFonts w:ascii="Times New Roman" w:hAnsi="Times New Roman" w:cs="Times New Roman"/>
          <w:b/>
        </w:rPr>
      </w:pPr>
      <w:r>
        <w:rPr>
          <w:rFonts w:cs="Times New Roman" w:ascii="Times New Roman" w:hAnsi="Times New Roman"/>
          <w:b/>
        </w:rPr>
        <w:t>F.</w:t>
        <w:tab/>
      </w:r>
      <w:r>
        <w:rPr>
          <w:rFonts w:cs="Times New Roman" w:ascii="Times New Roman" w:hAnsi="Times New Roman"/>
          <w:b/>
          <w:u w:val="single"/>
        </w:rPr>
        <w:t>Development Plan</w:t>
      </w:r>
    </w:p>
    <w:p>
      <w:pPr>
        <w:pStyle w:val="Normal"/>
        <w:ind w:start="1440" w:end="0"/>
        <w:rPr>
          <w:rFonts w:ascii="Times New Roman" w:hAnsi="Times New Roman" w:cs="Times New Roman"/>
          <w:b/>
          <w:sz w:val="22"/>
        </w:rPr>
      </w:pPr>
      <w:r>
        <w:rPr>
          <w:rFonts w:cs="Times New Roman" w:ascii="Times New Roman" w:hAnsi="Times New Roman"/>
          <w:b/>
          <w:sz w:val="22"/>
        </w:rPr>
      </w:r>
    </w:p>
    <w:p>
      <w:pPr>
        <w:pStyle w:val="Normal"/>
        <w:ind w:start="1440" w:end="0"/>
        <w:rPr>
          <w:rFonts w:ascii="Times New Roman" w:hAnsi="Times New Roman" w:cs="Times New Roman"/>
          <w:sz w:val="22"/>
        </w:rPr>
      </w:pPr>
      <w:r>
        <w:rPr>
          <w:rFonts w:cs="Times New Roman" w:ascii="Times New Roman" w:hAnsi="Times New Roman"/>
          <w:sz w:val="22"/>
        </w:rPr>
        <w:t xml:space="preserve">Construction of the district cooling system is starting at the Brewery Blocks (north plant) site.  The first phase of construction will include the installation of one or two chillers and associated auxiliary equipment with enough cooling capacity to serve initial loads at the Brewery Blocks.  </w:t>
      </w:r>
    </w:p>
    <w:p>
      <w:pPr>
        <w:pStyle w:val="Normal"/>
        <w:ind w:start="1440" w:end="0"/>
        <w:rPr>
          <w:rFonts w:ascii="Times New Roman" w:hAnsi="Times New Roman" w:cs="Times New Roman"/>
          <w:sz w:val="22"/>
        </w:rPr>
      </w:pPr>
      <w:r>
        <w:rPr>
          <w:rFonts w:cs="Times New Roman" w:ascii="Times New Roman" w:hAnsi="Times New Roman"/>
          <w:sz w:val="22"/>
        </w:rPr>
        <w:t>Construction of the first phase of the distribution piping system will not begin until a sufficient number of additional district cooling service agreements are signed with customers along and in proximity to the piping route on Stark St.  Three customer agreements are in place as of this writing with a total committed cooling load of 1130 tons.  The decision to begin construction of the distribution system will be made when approximately 3000 tons are committed (the US Bancorp Tower/Plaza by itself would provide enough committed capacity to begin construction).</w:t>
      </w:r>
    </w:p>
    <w:p>
      <w:pPr>
        <w:pStyle w:val="Normal"/>
        <w:ind w:start="1440" w:end="0"/>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t>Upon reaching this milestone, expansion of the central plant capacity, by the addition of chillers and auxiliaries, will also begin.  Chillers and auxiliaries will be added only as customer commitments can support them.  Likewise, a decision to extend the distribution system will only be made when additional cooling agreements are signed.</w:t>
      </w:r>
    </w:p>
    <w:p>
      <w:pPr>
        <w:pStyle w:val="Normal"/>
        <w:ind w:start="1440" w:end="0"/>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t>A similar process to identify a plant site and market to potential customers in the area of a south plant will be started immediately.  Customer district cooling service agreements on two buildings totaling 875 tons have already been signed in the south plant area.  The number of customer agreements necessary to begin construction on the south plant will depend on the location of the south plant.  The closer the plant is to the load to be served, the smaller the number of contracts needed to support the start of construction.  Again, plant capacity will be added and the distribution system extended only as customer commitments are secured.</w:t>
      </w:r>
    </w:p>
    <w:p>
      <w:pPr>
        <w:pStyle w:val="Normal"/>
        <w:ind w:start="1440" w:end="0"/>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t xml:space="preserve">Ultimately, we see a total system capacity of 30,000–40,000 tons with an interconnected distribution system totaling 12,000-15,000 trench-feet.     </w:t>
      </w:r>
    </w:p>
    <w:p>
      <w:pPr>
        <w:pStyle w:val="Normal"/>
        <w:ind w:start="1440" w:end="0"/>
        <w:rPr>
          <w:rFonts w:ascii="Times New Roman" w:hAnsi="Times New Roman" w:cs="Times New Roman"/>
          <w:sz w:val="22"/>
        </w:rPr>
      </w:pPr>
      <w:r>
        <w:rPr>
          <w:rFonts w:cs="Times New Roman" w:ascii="Times New Roman" w:hAnsi="Times New Roman"/>
          <w:sz w:val="22"/>
        </w:rPr>
      </w:r>
    </w:p>
    <w:p>
      <w:pPr>
        <w:pStyle w:val="Normal"/>
        <w:ind w:firstLine="720" w:end="0"/>
        <w:rPr/>
      </w:pPr>
      <w:r>
        <w:rPr>
          <w:rFonts w:cs="Times New Roman" w:ascii="Times New Roman" w:hAnsi="Times New Roman"/>
          <w:b/>
        </w:rPr>
        <w:t>G.</w:t>
        <w:tab/>
      </w:r>
      <w:r>
        <w:rPr>
          <w:rFonts w:cs="Times New Roman" w:ascii="Times New Roman" w:hAnsi="Times New Roman"/>
          <w:b/>
          <w:u w:val="single"/>
        </w:rPr>
        <w:t>System Design</w:t>
      </w:r>
      <w:r>
        <w:rPr>
          <w:rFonts w:cs="Times New Roman" w:ascii="Times New Roman" w:hAnsi="Times New Roman"/>
        </w:rPr>
        <w:t xml:space="preserve"> </w:t>
      </w:r>
    </w:p>
    <w:p>
      <w:pPr>
        <w:pStyle w:val="Normal"/>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t>The district cooling system will be serviced by two central plants.  The north plant will be located at the Brewery Blocks.  Construction of a south plant will be started when sufficient cooling agreements are secured in the south plant area.  It is anticipated that construction will start within 18-36 months.</w:t>
      </w:r>
    </w:p>
    <w:p>
      <w:pPr>
        <w:pStyle w:val="Normal"/>
        <w:ind w:start="1440" w:end="0"/>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t xml:space="preserve">Electric driven centrifugal water chillers will be used exclusively in the north plant.  One or two 1250 ton chillers will be installed initially.  Future chillers will be 2580 tons each (four or five total, depending on whether one or two 1250 ton chillers are installed initially).  An evaluation of type and size of chillers for the south plant will be completed before finalizing its design.  Gas driven chillers will be evaluated as an alternative to electric driven chillers.  Thermal energy storage may also prove to be a cost effective alternative within the south plant. The chilled water piping is sized to deliver the design cooling capacity at a supply temperature of 38 ºF, with a return of 54 ºF.  </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t>Each plant will be controlled by its own central plant commercial/industrial grade digital control system. The control system will be capable of monitoring process variables, provide alarms, initiate shutdown of plant equipment, calculate and store data, execute scheduled programmed control algorithms, and present various data in a graphical real-time manner. Data storage and trending capability will also be required.  Remote monitoring and control of the plant is an optional capability.  Electrical power distribution control requirements will also be provided from the plant control system.</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t xml:space="preserve">The chilled water delivered from each plant to respective distribution systems will be measured and monitored by an energy meter.  A meter will be installed for each energy stream of chilled water.  The energy meter measures flow, return temperature, and supply temperature.  Based on these values, energy consumed is calculated.  The energy meters will have a local electronic readout, and will be connected to the plants central control system.  The central control system will monitor and trend the energy consumption and demand.  </w:t>
      </w:r>
    </w:p>
    <w:p>
      <w:pPr>
        <w:pStyle w:val="Normal"/>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t xml:space="preserve">Conceptual design of the size and routing of distribution piping has been completed.  Drawings of the proposed distribution system design are included in the appendix.  It is anticipated that welded steel pipe will be used because of its proven long-term operational reliability and installation flexibility.  </w:t>
      </w:r>
    </w:p>
    <w:p>
      <w:pPr>
        <w:pStyle w:val="Normal"/>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t>A local underground piping design and construction firm familiar with doing work in the downtown core (Loy Clark) was consulted for input on routing and trenching concerns.  It is anticipated that this firm will become a member of the design and construction team as the project moves forward.</w:t>
      </w:r>
    </w:p>
    <w:p>
      <w:pPr>
        <w:pStyle w:val="Normal"/>
        <w:rPr>
          <w:rFonts w:ascii="Times New Roman" w:hAnsi="Times New Roman" w:cs="Times New Roman"/>
          <w:sz w:val="22"/>
        </w:rPr>
      </w:pPr>
      <w:r>
        <w:rPr>
          <w:rFonts w:cs="Times New Roman" w:ascii="Times New Roman" w:hAnsi="Times New Roman"/>
          <w:sz w:val="22"/>
        </w:rPr>
      </w:r>
    </w:p>
    <w:p>
      <w:pPr>
        <w:pStyle w:val="Normal"/>
        <w:ind w:firstLine="720" w:end="0"/>
        <w:rPr>
          <w:rFonts w:ascii="Times New Roman" w:hAnsi="Times New Roman" w:cs="Times New Roman"/>
        </w:rPr>
      </w:pPr>
      <w:r>
        <w:rPr>
          <w:rFonts w:cs="Times New Roman" w:ascii="Times New Roman" w:hAnsi="Times New Roman"/>
          <w:b/>
        </w:rPr>
        <w:t>H.</w:t>
        <w:tab/>
      </w:r>
      <w:r>
        <w:rPr>
          <w:rFonts w:cs="Times New Roman" w:ascii="Times New Roman" w:hAnsi="Times New Roman"/>
          <w:b/>
          <w:u w:val="single"/>
        </w:rPr>
        <w:t>Products and Services</w:t>
      </w:r>
    </w:p>
    <w:p>
      <w:pPr>
        <w:pStyle w:val="Normal"/>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t>The district cooling system will distribute chilled water from a central plant (or plants) to individual buildings in downtown Portland through a network of pipes.  The system will provide space cooling to these buildings and eliminate the need for on-site chillers, cooling towers, and associated pumps</w:t>
      </w:r>
    </w:p>
    <w:p>
      <w:pPr>
        <w:pStyle w:val="Normal"/>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t>In addition to the primary district cooling service, there will be opportunities to provide additional services such as in-building HVAC operation and maintenance, energy commodity sales, and/or data and tele-communications.  PES will work closely with the appropriate PG/Enron entity as these opportunities arise.</w:t>
      </w:r>
    </w:p>
    <w:p>
      <w:pPr>
        <w:pStyle w:val="Normal"/>
        <w:ind w:firstLine="720" w:end="0"/>
        <w:rPr>
          <w:rFonts w:ascii="Times New Roman" w:hAnsi="Times New Roman" w:cs="Times New Roman"/>
          <w:b/>
          <w:sz w:val="22"/>
        </w:rPr>
      </w:pPr>
      <w:r>
        <w:rPr>
          <w:rFonts w:cs="Times New Roman" w:ascii="Times New Roman" w:hAnsi="Times New Roman"/>
          <w:b/>
          <w:sz w:val="22"/>
        </w:rPr>
      </w:r>
    </w:p>
    <w:p>
      <w:pPr>
        <w:pStyle w:val="Normal"/>
        <w:ind w:firstLine="720" w:end="0"/>
        <w:rPr>
          <w:rFonts w:ascii="Times New Roman" w:hAnsi="Times New Roman" w:cs="Times New Roman"/>
        </w:rPr>
      </w:pPr>
      <w:r>
        <w:rPr>
          <w:rFonts w:cs="Times New Roman" w:ascii="Times New Roman" w:hAnsi="Times New Roman"/>
          <w:b/>
        </w:rPr>
        <w:t>I.</w:t>
        <w:tab/>
      </w:r>
      <w:r>
        <w:rPr>
          <w:rFonts w:cs="Times New Roman" w:ascii="Times New Roman" w:hAnsi="Times New Roman"/>
          <w:b/>
          <w:u w:val="single"/>
        </w:rPr>
        <w:t>Marketing and Sales</w:t>
      </w:r>
    </w:p>
    <w:p>
      <w:pPr>
        <w:pStyle w:val="Normal"/>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t>Customers will benefit from district cooling services by:</w:t>
      </w:r>
    </w:p>
    <w:p>
      <w:pPr>
        <w:pStyle w:val="Normal"/>
        <w:ind w:start="1440" w:end="0"/>
        <w:rPr>
          <w:rFonts w:ascii="Times New Roman" w:hAnsi="Times New Roman" w:cs="Times New Roman"/>
          <w:sz w:val="22"/>
        </w:rPr>
      </w:pPr>
      <w:r>
        <w:rPr>
          <w:rFonts w:cs="Times New Roman" w:ascii="Times New Roman" w:hAnsi="Times New Roman"/>
          <w:sz w:val="22"/>
        </w:rPr>
      </w:r>
    </w:p>
    <w:p>
      <w:pPr>
        <w:sectPr>
          <w:type w:val="continuous"/>
          <w:pgSz w:w="12240" w:h="15840"/>
          <w:pgMar w:left="1440" w:right="1440" w:gutter="0" w:header="0" w:top="1440" w:footer="1440" w:bottom="1496"/>
          <w:formProt w:val="false"/>
          <w:textDirection w:val="lrTb"/>
          <w:docGrid w:type="default" w:linePitch="360" w:charSpace="0"/>
        </w:sectPr>
      </w:pPr>
    </w:p>
    <w:p>
      <w:pPr>
        <w:pStyle w:val="Style11"/>
        <w:numPr>
          <w:ilvl w:val="0"/>
          <w:numId w:val="8"/>
        </w:numPr>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Eliminating operating costs and risks associated with their in-building chiller and systems.  </w:t>
      </w:r>
    </w:p>
    <w:p>
      <w:pPr>
        <w:pStyle w:val="Style11"/>
        <w:numPr>
          <w:ilvl w:val="0"/>
          <w:numId w:val="8"/>
        </w:numPr>
        <w:tabs>
          <w:tab w:val="clear" w:pos="720"/>
          <w:tab w:val="left" w:pos="-1440" w:leader="none"/>
        </w:tabs>
        <w:rPr>
          <w:rFonts w:ascii="Times New Roman" w:hAnsi="Times New Roman" w:cs="Times New Roman"/>
          <w:sz w:val="22"/>
        </w:rPr>
      </w:pPr>
      <w:r>
        <w:rPr>
          <w:rFonts w:cs="Times New Roman" w:ascii="Times New Roman" w:hAnsi="Times New Roman"/>
          <w:sz w:val="22"/>
        </w:rPr>
        <w:t>Avoiding the capital required to install new, or replace existing, equipment.</w:t>
      </w:r>
    </w:p>
    <w:p>
      <w:pPr>
        <w:pStyle w:val="Style11"/>
        <w:numPr>
          <w:ilvl w:val="0"/>
          <w:numId w:val="8"/>
        </w:numPr>
        <w:tabs>
          <w:tab w:val="clear" w:pos="720"/>
          <w:tab w:val="left" w:pos="-1440" w:leader="none"/>
        </w:tabs>
        <w:rPr>
          <w:rFonts w:ascii="Times New Roman" w:hAnsi="Times New Roman" w:cs="Times New Roman"/>
          <w:sz w:val="22"/>
        </w:rPr>
      </w:pPr>
      <w:r>
        <w:rPr>
          <w:rFonts w:cs="Times New Roman" w:ascii="Times New Roman" w:hAnsi="Times New Roman"/>
          <w:sz w:val="22"/>
        </w:rPr>
        <w:t>Eliminating environmental compliance issues associated with CFC refrigerants and chemical water treatment for cooling towers.</w:t>
      </w:r>
    </w:p>
    <w:p>
      <w:pPr>
        <w:pStyle w:val="Style11"/>
        <w:numPr>
          <w:ilvl w:val="0"/>
          <w:numId w:val="8"/>
        </w:numPr>
        <w:tabs>
          <w:tab w:val="clear" w:pos="720"/>
          <w:tab w:val="left" w:pos="-1440" w:leader="none"/>
        </w:tabs>
        <w:rPr>
          <w:rFonts w:ascii="Times New Roman" w:hAnsi="Times New Roman" w:cs="Times New Roman"/>
          <w:sz w:val="22"/>
        </w:rPr>
      </w:pPr>
      <w:r>
        <w:rPr>
          <w:rFonts w:cs="Times New Roman" w:ascii="Times New Roman" w:hAnsi="Times New Roman"/>
          <w:sz w:val="22"/>
        </w:rPr>
        <w:t>Freeing up equipment rooms for more productive or revenue-generating purposes.</w:t>
      </w:r>
    </w:p>
    <w:p>
      <w:pPr>
        <w:pStyle w:val="Style11"/>
        <w:numPr>
          <w:ilvl w:val="0"/>
          <w:numId w:val="8"/>
        </w:numPr>
        <w:tabs>
          <w:tab w:val="clear" w:pos="720"/>
          <w:tab w:val="left" w:pos="-1440" w:leader="none"/>
        </w:tabs>
        <w:rPr>
          <w:rFonts w:ascii="Times New Roman" w:hAnsi="Times New Roman" w:cs="Times New Roman"/>
          <w:sz w:val="22"/>
        </w:rPr>
      </w:pPr>
      <w:r>
        <w:rPr>
          <w:rFonts w:cs="Times New Roman" w:ascii="Times New Roman" w:hAnsi="Times New Roman"/>
          <w:sz w:val="22"/>
        </w:rPr>
        <w:t>Improved building energy load profiles.</w:t>
      </w:r>
    </w:p>
    <w:p>
      <w:pPr>
        <w:pStyle w:val="Style11"/>
        <w:numPr>
          <w:ilvl w:val="0"/>
          <w:numId w:val="8"/>
        </w:numPr>
        <w:tabs>
          <w:tab w:val="clear" w:pos="720"/>
          <w:tab w:val="left" w:pos="-1440" w:leader="none"/>
        </w:tabs>
        <w:rPr>
          <w:rFonts w:ascii="Times New Roman" w:hAnsi="Times New Roman" w:cs="Times New Roman"/>
          <w:sz w:val="22"/>
        </w:rPr>
      </w:pPr>
      <w:r>
        <w:rPr>
          <w:rFonts w:cs="Times New Roman" w:ascii="Times New Roman" w:hAnsi="Times New Roman"/>
          <w:sz w:val="22"/>
        </w:rPr>
        <w:t>Purchasing highly reliable cooling services at prices that are competitive with their internal cost of ownership.</w:t>
      </w:r>
    </w:p>
    <w:p>
      <w:pPr>
        <w:pStyle w:val="Style11"/>
        <w:numPr>
          <w:ilvl w:val="0"/>
          <w:numId w:val="8"/>
        </w:numPr>
        <w:tabs>
          <w:tab w:val="clear" w:pos="720"/>
          <w:tab w:val="left" w:pos="-1440" w:leader="none"/>
        </w:tabs>
        <w:rPr>
          <w:rFonts w:ascii="Times New Roman" w:hAnsi="Times New Roman" w:cs="Times New Roman"/>
          <w:sz w:val="22"/>
        </w:rPr>
      </w:pPr>
      <w:r>
        <w:rPr>
          <w:rFonts w:cs="Times New Roman" w:ascii="Times New Roman" w:hAnsi="Times New Roman"/>
          <w:sz w:val="22"/>
        </w:rPr>
        <w:t>Having more time and money available to focus on their core business.</w:t>
      </w:r>
    </w:p>
    <w:p>
      <w:pPr>
        <w:pStyle w:val="Normal"/>
        <w:rPr>
          <w:rFonts w:ascii="Times New Roman" w:hAnsi="Times New Roman" w:cs="Times New Roman"/>
          <w:i/>
          <w:i/>
          <w:sz w:val="22"/>
        </w:rPr>
      </w:pPr>
      <w:r>
        <w:rPr>
          <w:rFonts w:cs="Times New Roman" w:ascii="Times New Roman" w:hAnsi="Times New Roman"/>
          <w:i/>
          <w:sz w:val="22"/>
        </w:rPr>
      </w:r>
    </w:p>
    <w:p>
      <w:pPr>
        <w:pStyle w:val="Normal"/>
        <w:rPr>
          <w:rFonts w:ascii="Times New Roman" w:hAnsi="Times New Roman" w:cs="Times New Roman"/>
          <w:i/>
          <w:i/>
          <w:sz w:val="22"/>
        </w:rPr>
      </w:pPr>
      <w:r>
        <w:rPr>
          <w:rFonts w:cs="Times New Roman" w:ascii="Times New Roman" w:hAnsi="Times New Roman"/>
          <w:i/>
          <w:sz w:val="22"/>
        </w:rPr>
      </w:r>
    </w:p>
    <w:p>
      <w:pPr>
        <w:pStyle w:val="Normal"/>
        <w:ind w:start="1440" w:end="0"/>
        <w:rPr/>
      </w:pPr>
      <w:r>
        <w:rPr>
          <w:rFonts w:cs="Times New Roman" w:ascii="Times New Roman" w:hAnsi="Times New Roman"/>
          <w:i/>
          <w:sz w:val="22"/>
        </w:rPr>
        <w:t>Positioning with customer</w:t>
      </w:r>
      <w:r>
        <w:rPr>
          <w:rFonts w:cs="Times New Roman" w:ascii="Times New Roman" w:hAnsi="Times New Roman"/>
          <w:sz w:val="22"/>
        </w:rPr>
        <w:t xml:space="preserve">: This is a competitively-priced, value-added (not necessarily lower cost) service that will make it easier to own, operate, and manage facilities.  </w:t>
      </w:r>
    </w:p>
    <w:p>
      <w:pPr>
        <w:pStyle w:val="Normal"/>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t>A Communication Plan has been developed and includes:</w:t>
      </w:r>
    </w:p>
    <w:p>
      <w:pPr>
        <w:pStyle w:val="Normal"/>
        <w:rPr>
          <w:rFonts w:ascii="Times New Roman" w:hAnsi="Times New Roman" w:cs="Times New Roman"/>
          <w:sz w:val="22"/>
        </w:rPr>
      </w:pPr>
      <w:r>
        <w:rPr>
          <w:rFonts w:cs="Times New Roman" w:ascii="Times New Roman" w:hAnsi="Times New Roman"/>
          <w:sz w:val="22"/>
        </w:rPr>
      </w:r>
    </w:p>
    <w:p>
      <w:pPr>
        <w:pStyle w:val="Style11"/>
        <w:numPr>
          <w:ilvl w:val="0"/>
          <w:numId w:val="8"/>
        </w:numPr>
        <w:tabs>
          <w:tab w:val="clear" w:pos="720"/>
          <w:tab w:val="left" w:pos="-1440" w:leader="none"/>
        </w:tabs>
        <w:rPr>
          <w:rFonts w:ascii="Times New Roman" w:hAnsi="Times New Roman" w:cs="Times New Roman"/>
          <w:sz w:val="22"/>
        </w:rPr>
      </w:pPr>
      <w:r>
        <w:rPr>
          <w:rFonts w:cs="Times New Roman" w:ascii="Times New Roman" w:hAnsi="Times New Roman"/>
          <w:sz w:val="22"/>
        </w:rPr>
        <w:t>Building a foundation of support with the City.</w:t>
      </w:r>
    </w:p>
    <w:p>
      <w:pPr>
        <w:pStyle w:val="Style11"/>
        <w:numPr>
          <w:ilvl w:val="0"/>
          <w:numId w:val="8"/>
        </w:numPr>
        <w:tabs>
          <w:tab w:val="clear" w:pos="720"/>
          <w:tab w:val="left" w:pos="-1440" w:leader="none"/>
        </w:tabs>
        <w:rPr>
          <w:rFonts w:ascii="Times New Roman" w:hAnsi="Times New Roman" w:cs="Times New Roman"/>
          <w:sz w:val="22"/>
        </w:rPr>
      </w:pPr>
      <w:r>
        <w:rPr>
          <w:rFonts w:cs="Times New Roman" w:ascii="Times New Roman" w:hAnsi="Times New Roman"/>
          <w:sz w:val="22"/>
        </w:rPr>
        <w:t>Pre-selling to top-tier customers with the goal of gaining a commitments from them prior to starting construction.</w:t>
      </w:r>
    </w:p>
    <w:p>
      <w:pPr>
        <w:pStyle w:val="Style11"/>
        <w:numPr>
          <w:ilvl w:val="0"/>
          <w:numId w:val="8"/>
        </w:numPr>
        <w:tabs>
          <w:tab w:val="clear" w:pos="720"/>
          <w:tab w:val="left" w:pos="-1440" w:leader="none"/>
        </w:tabs>
        <w:rPr>
          <w:rFonts w:ascii="Times New Roman" w:hAnsi="Times New Roman" w:cs="Times New Roman"/>
          <w:sz w:val="22"/>
        </w:rPr>
      </w:pPr>
      <w:r>
        <w:rPr>
          <w:rFonts w:cs="Times New Roman" w:ascii="Times New Roman" w:hAnsi="Times New Roman"/>
          <w:sz w:val="22"/>
        </w:rPr>
        <w:t>Creating high-caliber marketing materials including a full-color professional brochure, customer PowerPoint presentations, and government “one-sheet” piece to reinforce the key benefits for the City and public.</w:t>
      </w:r>
    </w:p>
    <w:p>
      <w:pPr>
        <w:pStyle w:val="Style11"/>
        <w:numPr>
          <w:ilvl w:val="0"/>
          <w:numId w:val="8"/>
        </w:numPr>
        <w:tabs>
          <w:tab w:val="clear" w:pos="720"/>
          <w:tab w:val="left" w:pos="-1440" w:leader="none"/>
        </w:tabs>
        <w:rPr>
          <w:rFonts w:ascii="Times New Roman" w:hAnsi="Times New Roman" w:cs="Times New Roman"/>
          <w:sz w:val="22"/>
        </w:rPr>
      </w:pPr>
      <w:r>
        <w:rPr>
          <w:rFonts w:cs="Times New Roman" w:ascii="Times New Roman" w:hAnsi="Times New Roman"/>
          <w:sz w:val="22"/>
        </w:rPr>
        <w:t>Scheduling presentations to key business organizations and community groups to educate and gain support.</w:t>
      </w:r>
    </w:p>
    <w:p>
      <w:pPr>
        <w:pStyle w:val="Style11"/>
        <w:numPr>
          <w:ilvl w:val="0"/>
          <w:numId w:val="8"/>
        </w:numPr>
        <w:tabs>
          <w:tab w:val="clear" w:pos="720"/>
          <w:tab w:val="left" w:pos="-1440" w:leader="none"/>
        </w:tabs>
        <w:rPr>
          <w:rFonts w:ascii="Times New Roman" w:hAnsi="Times New Roman" w:cs="Times New Roman"/>
          <w:sz w:val="22"/>
        </w:rPr>
      </w:pPr>
      <w:r>
        <w:rPr>
          <w:rFonts w:cs="Times New Roman" w:ascii="Times New Roman" w:hAnsi="Times New Roman"/>
          <w:sz w:val="22"/>
        </w:rPr>
        <w:t>Press release to announce project launch.</w:t>
      </w:r>
    </w:p>
    <w:p>
      <w:pPr>
        <w:pStyle w:val="Style11"/>
        <w:numPr>
          <w:ilvl w:val="0"/>
          <w:numId w:val="8"/>
        </w:numPr>
        <w:tabs>
          <w:tab w:val="clear" w:pos="720"/>
          <w:tab w:val="left" w:pos="-1440" w:leader="none"/>
        </w:tabs>
        <w:rPr>
          <w:rFonts w:ascii="Times New Roman" w:hAnsi="Times New Roman" w:cs="Times New Roman"/>
          <w:sz w:val="22"/>
        </w:rPr>
      </w:pPr>
      <w:r>
        <w:rPr>
          <w:rFonts w:cs="Times New Roman" w:ascii="Times New Roman" w:hAnsi="Times New Roman"/>
          <w:sz w:val="22"/>
        </w:rPr>
        <w:t>Additional press releases to announce significant milestones and customer commitments.</w:t>
      </w:r>
    </w:p>
    <w:p>
      <w:pPr>
        <w:pStyle w:val="Normal"/>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t>A customer District Cooling Service Agreement has been developed and is included.</w:t>
      </w:r>
    </w:p>
    <w:p>
      <w:pPr>
        <w:pStyle w:val="Normal"/>
        <w:rPr>
          <w:rFonts w:ascii="Times New Roman" w:hAnsi="Times New Roman" w:cs="Times New Roman"/>
          <w:sz w:val="22"/>
        </w:rPr>
      </w:pPr>
      <w:r>
        <w:rPr>
          <w:rFonts w:cs="Times New Roman" w:ascii="Times New Roman" w:hAnsi="Times New Roman"/>
          <w:sz w:val="22"/>
        </w:rPr>
      </w:r>
    </w:p>
    <w:p>
      <w:pPr>
        <w:pStyle w:val="Normal"/>
        <w:ind w:firstLine="720" w:end="0"/>
        <w:rPr>
          <w:rFonts w:ascii="Times New Roman" w:hAnsi="Times New Roman" w:cs="Times New Roman"/>
        </w:rPr>
      </w:pPr>
      <w:r>
        <w:rPr>
          <w:rFonts w:cs="Times New Roman" w:ascii="Times New Roman" w:hAnsi="Times New Roman"/>
          <w:b/>
        </w:rPr>
        <w:t>J.</w:t>
        <w:tab/>
      </w:r>
      <w:r>
        <w:rPr>
          <w:rFonts w:cs="Times New Roman" w:ascii="Times New Roman" w:hAnsi="Times New Roman"/>
          <w:b/>
          <w:u w:val="single"/>
        </w:rPr>
        <w:t>Competition</w:t>
      </w:r>
    </w:p>
    <w:p>
      <w:pPr>
        <w:pStyle w:val="Normal"/>
        <w:rPr>
          <w:rFonts w:ascii="Times New Roman" w:hAnsi="Times New Roman" w:cs="Times New Roman"/>
          <w:sz w:val="22"/>
        </w:rPr>
      </w:pPr>
      <w:r>
        <w:rPr>
          <w:rFonts w:cs="Times New Roman" w:ascii="Times New Roman" w:hAnsi="Times New Roman"/>
          <w:sz w:val="22"/>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ind w:start="1440" w:end="0"/>
        <w:rPr>
          <w:rFonts w:ascii="Times New Roman" w:hAnsi="Times New Roman" w:cs="Times New Roman"/>
          <w:sz w:val="22"/>
        </w:rPr>
      </w:pPr>
      <w:r>
        <w:rPr>
          <w:rFonts w:cs="Times New Roman" w:ascii="Times New Roman" w:hAnsi="Times New Roman"/>
          <w:sz w:val="22"/>
        </w:rPr>
        <w:t>The primary target market buildings presently have stand-alone, chilled water-based cooling systems.  The typical chilled water system will have multiple centrifugal chillers that are 10-20 years old and using CFC (Chlorofluorocarbon) refrigerants.  As a result of the Montreal Protocol of 1987 and Clean Air Act Amendments of 1992 that were put into place in an effort to eliminate the use of stratospheric ozone-depleting materials, CFC refrigerants can no longer be manufactured after December 31, 1995.  Because of these new regulations, owners will need to have plans in place to retrofit or replace their CFC-using chillers within the next few years.  Chiller efficiency improvements of 25-50% over the last 20 years is also playing into this window of opportunity.</w:t>
      </w:r>
    </w:p>
    <w:p>
      <w:pPr>
        <w:pStyle w:val="Normal"/>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t xml:space="preserve">Competition may come from any or all of the following: </w:t>
      </w:r>
    </w:p>
    <w:p>
      <w:pPr>
        <w:pStyle w:val="Normal"/>
        <w:rPr>
          <w:rFonts w:ascii="Times New Roman" w:hAnsi="Times New Roman" w:cs="Times New Roman"/>
          <w:sz w:val="22"/>
        </w:rPr>
      </w:pPr>
      <w:r>
        <w:rPr>
          <w:rFonts w:cs="Times New Roman" w:ascii="Times New Roman" w:hAnsi="Times New Roman"/>
          <w:sz w:val="22"/>
        </w:rPr>
      </w:r>
    </w:p>
    <w:p>
      <w:pPr>
        <w:pStyle w:val="Style11"/>
        <w:numPr>
          <w:ilvl w:val="0"/>
          <w:numId w:val="8"/>
        </w:numPr>
        <w:tabs>
          <w:tab w:val="clear" w:pos="720"/>
          <w:tab w:val="left" w:pos="-1440" w:leader="none"/>
        </w:tabs>
        <w:rPr>
          <w:rFonts w:ascii="Times New Roman" w:hAnsi="Times New Roman" w:cs="Times New Roman"/>
          <w:sz w:val="22"/>
        </w:rPr>
      </w:pPr>
      <w:r>
        <w:rPr>
          <w:rFonts w:cs="Times New Roman" w:ascii="Times New Roman" w:hAnsi="Times New Roman"/>
          <w:sz w:val="22"/>
        </w:rPr>
        <w:t>Another utility or independent district energy business establishing their system first.</w:t>
      </w:r>
    </w:p>
    <w:p>
      <w:pPr>
        <w:pStyle w:val="Style11"/>
        <w:numPr>
          <w:ilvl w:val="0"/>
          <w:numId w:val="8"/>
        </w:numPr>
        <w:tabs>
          <w:tab w:val="clear" w:pos="720"/>
          <w:tab w:val="left" w:pos="-1440" w:leader="none"/>
        </w:tabs>
        <w:rPr>
          <w:rFonts w:ascii="Times New Roman" w:hAnsi="Times New Roman" w:cs="Times New Roman"/>
          <w:sz w:val="22"/>
        </w:rPr>
      </w:pPr>
      <w:r>
        <w:rPr>
          <w:rFonts w:cs="Times New Roman" w:ascii="Times New Roman" w:hAnsi="Times New Roman"/>
          <w:sz w:val="22"/>
        </w:rPr>
        <w:t>A decision by the prospective customer to stay with an in-building system and either retrofit or replace their existing chillers.</w:t>
      </w:r>
    </w:p>
    <w:p>
      <w:pPr>
        <w:pStyle w:val="Normal"/>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t xml:space="preserve">Certain HVAC manufacturers, contractors, and consulting engineers may oppose district cooling development if they see it as a threat to their business.  This may be especially true in the case of companies such as Trane Co. who command a significant portion of the market in terms of chiller installations and service contracts.  In a move to mitigate this particular risk, a strategic relationship has been initiated with Trane Co. whereby they will provide chillers and on-going service for PES’ plant.  PP&amp;L may also view this as a threat through the loss of cooling load and oppose the project. </w:t>
      </w:r>
    </w:p>
    <w:p>
      <w:pPr>
        <w:pStyle w:val="Normal"/>
        <w:ind w:start="1440" w:end="0"/>
        <w:rPr>
          <w:rFonts w:ascii="Times New Roman" w:hAnsi="Times New Roman" w:cs="Times New Roman"/>
          <w:b/>
          <w:sz w:val="22"/>
        </w:rPr>
      </w:pPr>
      <w:r>
        <w:rPr>
          <w:rFonts w:cs="Times New Roman" w:ascii="Times New Roman" w:hAnsi="Times New Roman"/>
          <w:b/>
          <w:sz w:val="22"/>
        </w:rPr>
      </w:r>
    </w:p>
    <w:p>
      <w:pPr>
        <w:pStyle w:val="Normal"/>
        <w:ind w:firstLine="720" w:end="0"/>
        <w:rPr>
          <w:rFonts w:ascii="Times New Roman" w:hAnsi="Times New Roman" w:cs="Times New Roman"/>
        </w:rPr>
      </w:pPr>
      <w:r>
        <w:rPr>
          <w:rFonts w:cs="Times New Roman" w:ascii="Times New Roman" w:hAnsi="Times New Roman"/>
          <w:b/>
        </w:rPr>
        <w:t>K.</w:t>
        <w:tab/>
      </w:r>
      <w:r>
        <w:rPr>
          <w:rFonts w:cs="Times New Roman" w:ascii="Times New Roman" w:hAnsi="Times New Roman"/>
          <w:b/>
          <w:u w:val="single"/>
        </w:rPr>
        <w:t>Management and Organizational Plan</w:t>
      </w:r>
    </w:p>
    <w:p>
      <w:pPr>
        <w:pStyle w:val="Normal"/>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t>PES will be an unregulated subsidiary of the Portland General group of companies and part of the Enron family.  Legally, it will sit within PGHII, Inc.  The organization will be relatively lean including Marketing &amp; Sales, Operations and Maintenance, and Administration departments.  A total of approximately 10-12 FTE are anticipated at full build-out.  A preliminary organization chart is included in Section III.</w:t>
      </w:r>
    </w:p>
    <w:p>
      <w:pPr>
        <w:pStyle w:val="Normal"/>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t>Key personnel initially will include Gary Heikkinen and Reggie Ingram who have been intimately involved in the development thus far.  Their resumes are included.</w:t>
      </w:r>
    </w:p>
    <w:p>
      <w:pPr>
        <w:pStyle w:val="Normal"/>
        <w:rPr>
          <w:rFonts w:ascii="Times New Roman" w:hAnsi="Times New Roman" w:cs="Times New Roman"/>
          <w:sz w:val="22"/>
        </w:rPr>
      </w:pPr>
      <w:r>
        <w:rPr>
          <w:rFonts w:cs="Times New Roman" w:ascii="Times New Roman" w:hAnsi="Times New Roman"/>
          <w:sz w:val="22"/>
        </w:rPr>
      </w:r>
    </w:p>
    <w:p>
      <w:pPr>
        <w:pStyle w:val="Heading3"/>
        <w:ind w:hanging="0" w:start="0"/>
        <w:rPr/>
      </w:pPr>
      <w:r>
        <w:rPr/>
        <w:t>II.</w:t>
        <w:tab/>
        <w:t>Financial Data</w:t>
      </w:r>
    </w:p>
    <w:p>
      <w:pPr>
        <w:pStyle w:val="Normal"/>
        <w:rPr>
          <w:rFonts w:ascii="Times New Roman" w:hAnsi="Times New Roman" w:cs="Times New Roman"/>
          <w:sz w:val="22"/>
        </w:rPr>
      </w:pPr>
      <w:r>
        <w:rPr>
          <w:rFonts w:cs="Times New Roman" w:ascii="Times New Roman" w:hAnsi="Times New Roman"/>
          <w:sz w:val="22"/>
        </w:rPr>
      </w:r>
    </w:p>
    <w:p>
      <w:pPr>
        <w:pStyle w:val="Normal"/>
        <w:ind w:firstLine="720" w:end="0"/>
        <w:rPr>
          <w:rFonts w:ascii="Times New Roman" w:hAnsi="Times New Roman" w:cs="Times New Roman"/>
          <w:sz w:val="22"/>
        </w:rPr>
      </w:pPr>
      <w:r>
        <w:rPr>
          <w:rFonts w:cs="Times New Roman" w:ascii="Times New Roman" w:hAnsi="Times New Roman"/>
          <w:sz w:val="22"/>
        </w:rPr>
        <w:t>A.</w:t>
        <w:tab/>
        <w:t>Balance Sheet, Income Statement, Cash Flow</w:t>
      </w:r>
    </w:p>
    <w:p>
      <w:pPr>
        <w:pStyle w:val="Normal"/>
        <w:ind w:firstLine="720" w:end="0"/>
        <w:rPr>
          <w:rFonts w:ascii="Times New Roman" w:hAnsi="Times New Roman" w:cs="Times New Roman"/>
          <w:sz w:val="22"/>
        </w:rPr>
      </w:pPr>
      <w:r>
        <w:rPr>
          <w:rFonts w:cs="Times New Roman" w:ascii="Times New Roman" w:hAnsi="Times New Roman"/>
          <w:sz w:val="22"/>
        </w:rPr>
        <w:t>B.</w:t>
        <w:tab/>
        <w:t>Capitalization: Debt and Equity</w:t>
      </w:r>
    </w:p>
    <w:p>
      <w:pPr>
        <w:pStyle w:val="Normal"/>
        <w:ind w:firstLine="720" w:end="0"/>
        <w:rPr>
          <w:rFonts w:ascii="Times New Roman" w:hAnsi="Times New Roman" w:cs="Times New Roman"/>
          <w:sz w:val="22"/>
        </w:rPr>
      </w:pPr>
      <w:r>
        <w:rPr>
          <w:rFonts w:cs="Times New Roman" w:ascii="Times New Roman" w:hAnsi="Times New Roman"/>
          <w:sz w:val="22"/>
        </w:rPr>
      </w:r>
    </w:p>
    <w:p>
      <w:pPr>
        <w:sectPr>
          <w:type w:val="continuous"/>
          <w:pgSz w:w="12240" w:h="15840"/>
          <w:pgMar w:left="1440" w:right="1440" w:gutter="0" w:header="0" w:top="1440" w:footer="1440" w:bottom="1496"/>
          <w:formProt w:val="false"/>
          <w:textDirection w:val="lrTb"/>
          <w:docGrid w:type="default" w:linePitch="360" w:charSpace="0"/>
        </w:sectPr>
      </w:pPr>
    </w:p>
    <w:p>
      <w:pPr>
        <w:pStyle w:val="Heading3"/>
        <w:ind w:hanging="0" w:start="0"/>
        <w:rPr/>
      </w:pPr>
      <w:r>
        <w:rPr/>
        <w:t>III.</w:t>
        <w:tab/>
        <w:t>Supporting Documents</w:t>
      </w:r>
    </w:p>
    <w:p>
      <w:pPr>
        <w:pStyle w:val="Normal"/>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720"/>
          <w:tab w:val="left" w:pos="1440" w:leader="none"/>
        </w:tabs>
        <w:rPr>
          <w:rFonts w:ascii="Times New Roman" w:hAnsi="Times New Roman" w:cs="Times New Roman"/>
          <w:sz w:val="22"/>
        </w:rPr>
      </w:pPr>
      <w:r>
        <w:rPr>
          <w:rFonts w:cs="Times New Roman" w:ascii="Times New Roman" w:hAnsi="Times New Roman"/>
          <w:sz w:val="22"/>
        </w:rPr>
        <w:t>Market Characterization</w:t>
      </w:r>
    </w:p>
    <w:p>
      <w:pPr>
        <w:pStyle w:val="Normal"/>
        <w:numPr>
          <w:ilvl w:val="0"/>
          <w:numId w:val="3"/>
        </w:numPr>
        <w:tabs>
          <w:tab w:val="clear" w:pos="720"/>
          <w:tab w:val="left" w:pos="1440" w:leader="none"/>
        </w:tabs>
        <w:rPr>
          <w:rFonts w:ascii="Times New Roman" w:hAnsi="Times New Roman" w:cs="Times New Roman"/>
          <w:sz w:val="22"/>
        </w:rPr>
      </w:pPr>
      <w:r>
        <w:rPr>
          <w:rFonts w:cs="Times New Roman" w:ascii="Times New Roman" w:hAnsi="Times New Roman"/>
          <w:sz w:val="22"/>
        </w:rPr>
        <w:t>Enron Deal Approval Sheet</w:t>
      </w:r>
    </w:p>
    <w:p>
      <w:pPr>
        <w:pStyle w:val="Normal"/>
        <w:numPr>
          <w:ilvl w:val="0"/>
          <w:numId w:val="3"/>
        </w:numPr>
        <w:tabs>
          <w:tab w:val="clear" w:pos="720"/>
          <w:tab w:val="left" w:pos="1440" w:leader="none"/>
        </w:tabs>
        <w:rPr>
          <w:rFonts w:ascii="Times New Roman" w:hAnsi="Times New Roman" w:cs="Times New Roman"/>
          <w:sz w:val="22"/>
        </w:rPr>
      </w:pPr>
      <w:r>
        <w:rPr>
          <w:rFonts w:cs="Times New Roman" w:ascii="Times New Roman" w:hAnsi="Times New Roman"/>
          <w:sz w:val="22"/>
        </w:rPr>
        <w:t>Financing Plan</w:t>
      </w:r>
    </w:p>
    <w:p>
      <w:pPr>
        <w:pStyle w:val="Normal"/>
        <w:numPr>
          <w:ilvl w:val="0"/>
          <w:numId w:val="3"/>
        </w:numPr>
        <w:tabs>
          <w:tab w:val="clear" w:pos="720"/>
          <w:tab w:val="left" w:pos="1440" w:leader="none"/>
        </w:tabs>
        <w:rPr>
          <w:rFonts w:ascii="Times New Roman" w:hAnsi="Times New Roman" w:cs="Times New Roman"/>
          <w:sz w:val="22"/>
        </w:rPr>
      </w:pPr>
      <w:r>
        <w:rPr>
          <w:rFonts w:cs="Times New Roman" w:ascii="Times New Roman" w:hAnsi="Times New Roman"/>
          <w:sz w:val="22"/>
        </w:rPr>
        <w:t>District Cooling Service Agreement</w:t>
      </w:r>
    </w:p>
    <w:p>
      <w:pPr>
        <w:pStyle w:val="Normal"/>
        <w:numPr>
          <w:ilvl w:val="0"/>
          <w:numId w:val="3"/>
        </w:numPr>
        <w:tabs>
          <w:tab w:val="clear" w:pos="720"/>
          <w:tab w:val="left" w:pos="1440" w:leader="none"/>
        </w:tabs>
        <w:rPr>
          <w:rFonts w:ascii="Times New Roman" w:hAnsi="Times New Roman" w:cs="Times New Roman"/>
          <w:sz w:val="22"/>
        </w:rPr>
      </w:pPr>
      <w:r>
        <w:rPr>
          <w:rFonts w:cs="Times New Roman" w:ascii="Times New Roman" w:hAnsi="Times New Roman"/>
          <w:sz w:val="22"/>
        </w:rPr>
        <w:t>Organization Chart</w:t>
      </w:r>
    </w:p>
    <w:p>
      <w:pPr>
        <w:pStyle w:val="Normal"/>
        <w:numPr>
          <w:ilvl w:val="0"/>
          <w:numId w:val="3"/>
        </w:numPr>
        <w:tabs>
          <w:tab w:val="clear" w:pos="720"/>
          <w:tab w:val="left" w:pos="1440" w:leader="none"/>
        </w:tabs>
        <w:rPr>
          <w:rFonts w:ascii="Times New Roman" w:hAnsi="Times New Roman" w:cs="Times New Roman"/>
          <w:sz w:val="22"/>
        </w:rPr>
      </w:pPr>
      <w:r>
        <w:rPr>
          <w:rFonts w:cs="Times New Roman" w:ascii="Times New Roman" w:hAnsi="Times New Roman"/>
          <w:sz w:val="22"/>
        </w:rPr>
        <w:t>Key Personnel Resumes</w:t>
      </w:r>
    </w:p>
    <w:p>
      <w:pPr>
        <w:pStyle w:val="Normal"/>
        <w:rPr>
          <w:rFonts w:ascii="Times New Roman" w:hAnsi="Times New Roman" w:cs="Times New Roman"/>
          <w:sz w:val="22"/>
        </w:rPr>
      </w:pPr>
      <w:r>
        <w:rPr>
          <w:rFonts w:cs="Times New Roman" w:ascii="Times New Roman" w:hAnsi="Times New Roman"/>
          <w:sz w:val="22"/>
        </w:rPr>
      </w:r>
    </w:p>
    <w:sectPr>
      <w:type w:val="continuous"/>
      <w:pgSz w:w="12240" w:h="15840"/>
      <w:pgMar w:left="1440" w:right="144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Wingdings">
    <w:charset w:val="02"/>
    <w:family w:val="auto"/>
    <w:pitch w:val="variable"/>
  </w:font>
  <w:font w:name="WP MathA">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4605" cy="17399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Letter"/>
      <w:lvlText w:val="%1."/>
      <w:lvlJc w:val="start"/>
      <w:pPr>
        <w:tabs>
          <w:tab w:val="num" w:pos="1440"/>
        </w:tabs>
        <w:ind w:start="1440" w:hanging="720"/>
      </w:pPr>
      <w:rPr>
        <w:u w:val="none"/>
      </w:rPr>
    </w:lvl>
  </w:abstractNum>
  <w:abstractNum w:abstractNumId="3">
    <w:lvl w:ilvl="0">
      <w:start w:val="1"/>
      <w:numFmt w:val="upperLetter"/>
      <w:lvlText w:val="%1."/>
      <w:lvlJc w:val="start"/>
      <w:pPr>
        <w:tabs>
          <w:tab w:val="num" w:pos="1080"/>
        </w:tabs>
        <w:ind w:start="1080" w:hanging="360"/>
      </w:pPr>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upperLetter"/>
      <w:lvlText w:val="%1."/>
      <w:lvlJc w:val="start"/>
      <w:pPr>
        <w:tabs>
          <w:tab w:val="num" w:pos="1440"/>
        </w:tabs>
        <w:ind w:start="1440" w:hanging="720"/>
      </w:pPr>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numFmt w:val="bullet"/>
      <w:lvlText w:val=""/>
      <w:lvlJc w:val="start"/>
      <w:pPr>
        <w:tabs>
          <w:tab w:val="num" w:pos="720"/>
        </w:tabs>
        <w:ind w:start="2160" w:hanging="720"/>
      </w:pPr>
      <w:rPr>
        <w:rFonts w:ascii="WP MathA" w:hAnsi="WP MathA" w:cs="WP MathA"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Courier New" w:hAnsi="Courier;Courier New" w:eastAsia="Times New Roman" w:cs="Courier;Courier New"/>
      <w:color w:val="auto"/>
      <w:sz w:val="24"/>
      <w:szCs w:val="20"/>
      <w:lang w:val="en-US" w:eastAsia="en-US" w:bidi="hi-IN"/>
    </w:rPr>
  </w:style>
  <w:style w:type="paragraph" w:styleId="Heading1">
    <w:name w:val="heading 1"/>
    <w:basedOn w:val="Normal"/>
    <w:next w:val="Normal"/>
    <w:qFormat/>
    <w:pPr>
      <w:keepNext w:val="true"/>
      <w:numPr>
        <w:ilvl w:val="0"/>
        <w:numId w:val="1"/>
      </w:numPr>
      <w:tabs>
        <w:tab w:val="clear" w:pos="720"/>
        <w:tab w:val="center" w:pos="4680" w:leader="none"/>
      </w:tabs>
      <w:jc w:val="center"/>
      <w:outlineLvl w:val="0"/>
    </w:pPr>
    <w:rPr>
      <w:rFonts w:ascii="Times New Roman" w:hAnsi="Times New Roman" w:cs="Times New Roman"/>
      <w:b/>
    </w:rPr>
  </w:style>
  <w:style w:type="paragraph" w:styleId="Heading2">
    <w:name w:val="heading 2"/>
    <w:basedOn w:val="Normal"/>
    <w:next w:val="Normal"/>
    <w:qFormat/>
    <w:pPr>
      <w:keepNext w:val="true"/>
      <w:numPr>
        <w:ilvl w:val="0"/>
        <w:numId w:val="2"/>
      </w:numPr>
      <w:outlineLvl w:val="1"/>
    </w:pPr>
    <w:rPr>
      <w:rFonts w:ascii="Times New Roman" w:hAnsi="Times New Roman" w:cs="Times New Roman"/>
      <w:b/>
      <w:u w:val="single"/>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b/>
      <w:sz w:val="28"/>
    </w:rPr>
  </w:style>
  <w:style w:type="character" w:styleId="WW8Num2z0">
    <w:name w:val="WW8Num2z0"/>
    <w:qFormat/>
    <w:rPr>
      <w:u w:val="none"/>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style>
  <w:style w:type="character" w:styleId="WW8Num7z0">
    <w:name w:val="WW8Num7z0"/>
    <w:qFormat/>
    <w:rPr>
      <w:rFonts w:ascii="Wingdings" w:hAnsi="Wingdings" w:cs="Wingdings"/>
    </w:rPr>
  </w:style>
  <w:style w:type="character" w:styleId="WW8Num8z0">
    <w:name w:val="WW8Num8z0"/>
    <w:qFormat/>
    <w:rPr/>
  </w:style>
  <w:style w:type="character" w:styleId="WW8NumSt1z0">
    <w:name w:val="WW8NumSt1z0"/>
    <w:qFormat/>
    <w:rPr>
      <w:rFonts w:ascii="WP MathA" w:hAnsi="WP MathA" w:cs="WP MathA"/>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1">
    <w:name w:val="_"/>
    <w:basedOn w:val="Normal"/>
    <w:qFormat/>
    <w:pPr>
      <w:ind w:hanging="720" w:start="2160" w:end="0"/>
    </w:pPr>
    <w:rPr/>
  </w:style>
  <w:style w:type="paragraph" w:styleId="BodyTextIndent">
    <w:name w:val="Body Text Indent"/>
    <w:basedOn w:val="Normal"/>
    <w:pPr>
      <w:ind w:hanging="0" w:start="1440" w:end="0"/>
    </w:pPr>
    <w:rPr>
      <w:rFonts w:ascii="Times New Roman" w:hAnsi="Times New Roman" w:cs="Times New Roman"/>
    </w:rPr>
  </w:style>
  <w:style w:type="paragraph" w:styleId="BodyTextIndent2">
    <w:name w:val="Body Text Indent 2"/>
    <w:basedOn w:val="Normal"/>
    <w:qFormat/>
    <w:pPr>
      <w:ind w:hanging="0" w:start="1440" w:end="0"/>
    </w:pPr>
    <w:rPr>
      <w:rFonts w:ascii="Times New Roman" w:hAnsi="Times New Roman" w:cs="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2001-02-13T15:58:00Z</dcterms:created>
  <dc:creator>Gary Heikkinen</dc:creator>
  <dc:description/>
  <dc:language>en-CA</dc:language>
  <cp:lastModifiedBy>Gary Heikkinen</cp:lastModifiedBy>
  <cp:lastPrinted>2001-02-15T16:23:00Z</cp:lastPrinted>
  <dcterms:modified xsi:type="dcterms:W3CDTF">2001-05-30T14:34:00Z</dcterms:modified>
  <cp:revision>58</cp:revision>
  <dc:subject/>
  <dc:title/>
</cp:coreProperties>
</file>