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DEAL VALIDATION DESK PROCEDURES</w:t>
      </w:r>
    </w:p>
    <w:p>
      <w:pPr>
        <w:pStyle w:val="Heading"/>
        <w:rPr/>
      </w:pPr>
      <w:r>
        <w:rPr/>
      </w:r>
    </w:p>
    <w:p>
      <w:pPr>
        <w:pStyle w:val="Normal"/>
        <w:rPr/>
      </w:pPr>
      <w:r>
        <w:rPr/>
      </w:r>
    </w:p>
    <w:p>
      <w:pPr>
        <w:pStyle w:val="Subtitle"/>
        <w:rPr/>
      </w:pPr>
      <w:r>
        <w:rPr>
          <w:sz w:val="22"/>
          <w:u w:val="none"/>
        </w:rPr>
        <w:t xml:space="preserve">I.  </w:t>
      </w:r>
      <w:r>
        <w:rPr>
          <w:sz w:val="22"/>
        </w:rPr>
        <w:t>OBJECTIVE</w:t>
      </w:r>
    </w:p>
    <w:p>
      <w:pPr>
        <w:pStyle w:val="Subtitle"/>
        <w:rPr>
          <w:sz w:val="22"/>
        </w:rPr>
      </w:pPr>
      <w:r>
        <w:rPr>
          <w:sz w:val="22"/>
        </w:rPr>
      </w:r>
    </w:p>
    <w:p>
      <w:pPr>
        <w:pStyle w:val="Normal"/>
        <w:numPr>
          <w:ilvl w:val="0"/>
          <w:numId w:val="6"/>
        </w:numPr>
        <w:tabs>
          <w:tab w:val="clear" w:pos="720"/>
          <w:tab w:val="left" w:pos="1080" w:leader="none"/>
        </w:tabs>
        <w:ind w:hanging="360" w:start="1080" w:end="0"/>
        <w:rPr>
          <w:sz w:val="22"/>
        </w:rPr>
      </w:pPr>
      <w:r>
        <w:rPr>
          <w:sz w:val="22"/>
        </w:rPr>
        <w:t>To verify and validate the source deal data in a timely manner to ensure the integrity of deal information.</w:t>
      </w:r>
    </w:p>
    <w:p>
      <w:pPr>
        <w:pStyle w:val="Normal"/>
        <w:rPr>
          <w:sz w:val="22"/>
        </w:rPr>
      </w:pPr>
      <w:r>
        <w:rPr>
          <w:sz w:val="22"/>
        </w:rPr>
      </w:r>
    </w:p>
    <w:p>
      <w:pPr>
        <w:pStyle w:val="Heading1"/>
        <w:ind w:hanging="0" w:start="0"/>
        <w:rPr/>
      </w:pPr>
      <w:r>
        <w:rPr>
          <w:sz w:val="22"/>
          <w:u w:val="none"/>
        </w:rPr>
        <w:t xml:space="preserve">II.  </w:t>
      </w:r>
      <w:r>
        <w:rPr>
          <w:sz w:val="22"/>
        </w:rPr>
        <w:t>SCOPE</w:t>
      </w:r>
    </w:p>
    <w:p>
      <w:pPr>
        <w:pStyle w:val="Normal"/>
        <w:rPr>
          <w:sz w:val="22"/>
        </w:rPr>
      </w:pPr>
      <w:r>
        <w:rPr>
          <w:sz w:val="22"/>
        </w:rPr>
      </w:r>
    </w:p>
    <w:p>
      <w:pPr>
        <w:pStyle w:val="Normal"/>
        <w:numPr>
          <w:ilvl w:val="0"/>
          <w:numId w:val="7"/>
        </w:numPr>
        <w:tabs>
          <w:tab w:val="clear" w:pos="720"/>
          <w:tab w:val="left" w:pos="1080" w:leader="none"/>
        </w:tabs>
        <w:ind w:hanging="360" w:start="1080" w:end="0"/>
        <w:rPr>
          <w:sz w:val="22"/>
        </w:rPr>
      </w:pPr>
      <w:r>
        <w:rPr>
          <w:sz w:val="22"/>
        </w:rPr>
        <w:t>To verify and validate a deal’s buy and sale entities, contract, term, risk, price, and its volume.</w:t>
      </w:r>
    </w:p>
    <w:p>
      <w:pPr>
        <w:pStyle w:val="Normal"/>
        <w:ind w:start="720" w:end="0"/>
        <w:rPr>
          <w:sz w:val="22"/>
        </w:rPr>
      </w:pPr>
      <w:r>
        <w:rPr>
          <w:sz w:val="22"/>
        </w:rPr>
      </w:r>
    </w:p>
    <w:p>
      <w:pPr>
        <w:pStyle w:val="Normal"/>
        <w:numPr>
          <w:ilvl w:val="0"/>
          <w:numId w:val="7"/>
        </w:numPr>
        <w:tabs>
          <w:tab w:val="clear" w:pos="720"/>
          <w:tab w:val="left" w:pos="1080" w:leader="none"/>
        </w:tabs>
        <w:ind w:hanging="360" w:start="1080" w:end="0"/>
        <w:rPr>
          <w:sz w:val="22"/>
        </w:rPr>
      </w:pPr>
      <w:r>
        <w:rPr>
          <w:sz w:val="22"/>
        </w:rPr>
        <w:t>To ensure a deal has all pertinent information before bridging into Unify system.</w:t>
      </w:r>
    </w:p>
    <w:p>
      <w:pPr>
        <w:pStyle w:val="Normal"/>
        <w:ind w:start="720" w:end="0"/>
        <w:rPr>
          <w:sz w:val="22"/>
        </w:rPr>
      </w:pPr>
      <w:r>
        <w:rPr>
          <w:sz w:val="22"/>
        </w:rPr>
      </w:r>
    </w:p>
    <w:p>
      <w:pPr>
        <w:pStyle w:val="Heading1"/>
        <w:ind w:hanging="0" w:start="0"/>
        <w:rPr/>
      </w:pPr>
      <w:r>
        <w:rPr>
          <w:sz w:val="22"/>
          <w:u w:val="none"/>
        </w:rPr>
        <w:t xml:space="preserve">III.  </w:t>
      </w:r>
      <w:r>
        <w:rPr>
          <w:sz w:val="22"/>
        </w:rPr>
        <w:t>PROCEDURES</w:t>
      </w:r>
    </w:p>
    <w:p>
      <w:pPr>
        <w:pStyle w:val="Normal"/>
        <w:rPr>
          <w:sz w:val="22"/>
        </w:rPr>
      </w:pPr>
      <w:r>
        <w:rPr>
          <w:sz w:val="22"/>
        </w:rPr>
      </w:r>
    </w:p>
    <w:p>
      <w:pPr>
        <w:pStyle w:val="Normal"/>
        <w:numPr>
          <w:ilvl w:val="0"/>
          <w:numId w:val="10"/>
        </w:numPr>
        <w:tabs>
          <w:tab w:val="clear" w:pos="720"/>
          <w:tab w:val="left" w:pos="1080" w:leader="none"/>
        </w:tabs>
        <w:ind w:hanging="360" w:start="1080" w:end="0"/>
        <w:rPr>
          <w:b/>
          <w:sz w:val="22"/>
        </w:rPr>
      </w:pPr>
      <w:r>
        <w:rPr>
          <w:rFonts w:cs="Arial" w:ascii="Arial" w:hAnsi="Arial"/>
          <w:b/>
          <w:sz w:val="22"/>
          <w:u w:val="single"/>
        </w:rPr>
        <w:t>Deal Validation Process for Telephonic Deals</w:t>
      </w:r>
      <w:r>
        <w:rPr>
          <w:b/>
          <w:sz w:val="22"/>
        </w:rPr>
        <w:t>:</w:t>
      </w:r>
    </w:p>
    <w:p>
      <w:pPr>
        <w:pStyle w:val="Normal"/>
        <w:numPr>
          <w:ilvl w:val="0"/>
          <w:numId w:val="10"/>
        </w:numPr>
        <w:tabs>
          <w:tab w:val="clear" w:pos="720"/>
          <w:tab w:val="left" w:pos="1440" w:leader="none"/>
        </w:tabs>
        <w:ind w:hanging="360" w:start="1440" w:end="0"/>
        <w:rPr>
          <w:b/>
          <w:sz w:val="22"/>
        </w:rPr>
      </w:pPr>
      <w:r>
        <w:rPr>
          <w:rFonts w:cs="Arial" w:ascii="Arial" w:hAnsi="Arial"/>
          <w:b/>
          <w:sz w:val="22"/>
          <w:u w:val="single"/>
        </w:rPr>
        <w:t>Portfolios -  (All No Contract Portfolios by Desk)</w:t>
      </w:r>
    </w:p>
    <w:p>
      <w:pPr>
        <w:pStyle w:val="Normal"/>
        <w:ind w:start="1440" w:end="0"/>
        <w:rPr>
          <w:b/>
          <w:sz w:val="22"/>
        </w:rPr>
      </w:pPr>
      <w:r>
        <w:rPr>
          <w:b/>
          <w:sz w:val="22"/>
        </w:rPr>
      </w:r>
    </w:p>
    <w:p>
      <w:pPr>
        <w:pStyle w:val="Normal"/>
        <w:numPr>
          <w:ilvl w:val="0"/>
          <w:numId w:val="4"/>
        </w:numPr>
        <w:tabs>
          <w:tab w:val="clear" w:pos="720"/>
          <w:tab w:val="left" w:pos="1260" w:leader="none"/>
          <w:tab w:val="left" w:pos="1350" w:leader="none"/>
        </w:tabs>
        <w:ind w:hanging="360" w:start="1440" w:end="0"/>
        <w:rPr>
          <w:sz w:val="22"/>
        </w:rPr>
      </w:pPr>
      <w:r>
        <w:rPr>
          <w:sz w:val="22"/>
        </w:rPr>
        <w:t xml:space="preserve">  </w:t>
      </w:r>
      <w:r>
        <w:rPr>
          <w:sz w:val="22"/>
        </w:rPr>
        <w:t xml:space="preserve">Within Deal Manager open each portfolio for the </w:t>
      </w:r>
      <w:r>
        <w:rPr>
          <w:b/>
          <w:sz w:val="22"/>
        </w:rPr>
        <w:t>East, Central, West, and Texas</w:t>
      </w:r>
      <w:r>
        <w:rPr>
          <w:b/>
          <w:i/>
          <w:sz w:val="22"/>
        </w:rPr>
        <w:t xml:space="preserve"> desk (“DV-Desk (No Contracts Ex EOL))”.  </w:t>
      </w:r>
      <w:r>
        <w:rPr>
          <w:bCs/>
          <w:iCs/>
          <w:sz w:val="22"/>
        </w:rPr>
        <w:t>These portfolios will show you the new deals entered in Sitara by the Traders or Risk where the system does not systematically attach a contract number or there is not a contract number set up in the Global Contract database for the counterparty.</w:t>
      </w:r>
      <w:r>
        <w:rPr>
          <w:sz w:val="22"/>
        </w:rPr>
        <w:t xml:space="preserve">  The following are necessary steps to validate a deal:</w:t>
      </w:r>
    </w:p>
    <w:p>
      <w:pPr>
        <w:pStyle w:val="Normal"/>
        <w:ind w:start="1440" w:end="0"/>
        <w:rPr>
          <w:sz w:val="22"/>
        </w:rPr>
      </w:pPr>
      <w:r>
        <w:rPr>
          <w:sz w:val="22"/>
        </w:rPr>
      </w:r>
    </w:p>
    <w:p>
      <w:pPr>
        <w:pStyle w:val="Normal"/>
        <w:numPr>
          <w:ilvl w:val="2"/>
          <w:numId w:val="2"/>
        </w:numPr>
        <w:tabs>
          <w:tab w:val="clear" w:pos="720"/>
          <w:tab w:val="left" w:pos="1440" w:leader="none"/>
        </w:tabs>
        <w:spacing w:lineRule="auto" w:line="360"/>
        <w:ind w:hanging="360" w:start="1800" w:end="0"/>
        <w:rPr>
          <w:sz w:val="22"/>
        </w:rPr>
      </w:pPr>
      <w:r>
        <w:rPr>
          <w:sz w:val="22"/>
        </w:rPr>
        <w:t xml:space="preserve">Open each deal from the </w:t>
      </w:r>
      <w:r>
        <w:rPr>
          <w:b/>
          <w:bCs/>
          <w:i/>
          <w:iCs/>
          <w:sz w:val="22"/>
        </w:rPr>
        <w:t>“NO CONTRACT”</w:t>
      </w:r>
      <w:r>
        <w:rPr>
          <w:sz w:val="22"/>
        </w:rPr>
        <w:t xml:space="preserve"> portfolio in Deal Manager that does not auto attach a contract number to the deal. </w:t>
      </w:r>
    </w:p>
    <w:p>
      <w:pPr>
        <w:pStyle w:val="Normal"/>
        <w:numPr>
          <w:ilvl w:val="2"/>
          <w:numId w:val="2"/>
        </w:numPr>
        <w:tabs>
          <w:tab w:val="clear" w:pos="720"/>
          <w:tab w:val="left" w:pos="1440" w:leader="none"/>
        </w:tabs>
        <w:spacing w:lineRule="auto" w:line="360"/>
        <w:ind w:hanging="360" w:start="1800" w:end="0"/>
        <w:rPr>
          <w:sz w:val="22"/>
        </w:rPr>
      </w:pPr>
      <w:r>
        <w:rPr>
          <w:sz w:val="22"/>
        </w:rPr>
        <w:t>Check internal and external (HPLC vs. ENA – IM Texas) counterparties for accuracy.  (HPLC should go away by June 1, 2001)</w:t>
      </w:r>
    </w:p>
    <w:p>
      <w:pPr>
        <w:pStyle w:val="Normal"/>
        <w:numPr>
          <w:ilvl w:val="2"/>
          <w:numId w:val="2"/>
        </w:numPr>
        <w:tabs>
          <w:tab w:val="clear" w:pos="720"/>
          <w:tab w:val="left" w:pos="1440" w:leader="none"/>
        </w:tabs>
        <w:spacing w:lineRule="auto" w:line="360"/>
        <w:ind w:hanging="360" w:start="1800" w:end="0"/>
        <w:rPr>
          <w:sz w:val="22"/>
        </w:rPr>
      </w:pPr>
      <w:r>
        <w:rPr>
          <w:sz w:val="22"/>
        </w:rPr>
        <w:t>Check the term of the deal (i.e., Baseload/Firm, Day/IT, Day/Firm, Term/Firm).</w:t>
      </w:r>
    </w:p>
    <w:p>
      <w:pPr>
        <w:pStyle w:val="Normal"/>
        <w:numPr>
          <w:ilvl w:val="2"/>
          <w:numId w:val="2"/>
        </w:numPr>
        <w:tabs>
          <w:tab w:val="clear" w:pos="720"/>
          <w:tab w:val="left" w:pos="1440" w:leader="none"/>
        </w:tabs>
        <w:spacing w:lineRule="auto" w:line="360"/>
        <w:ind w:hanging="360" w:start="1800" w:end="0"/>
        <w:rPr>
          <w:sz w:val="22"/>
        </w:rPr>
      </w:pPr>
      <w:r>
        <w:rPr>
          <w:sz w:val="22"/>
        </w:rPr>
        <w:t>Verify the price of the deal to ensure the reasonableness of the price (i.e., price is not higher than index, zero price, or price is not too low or high for a particular deal type).</w:t>
      </w:r>
    </w:p>
    <w:p>
      <w:pPr>
        <w:pStyle w:val="Normal"/>
        <w:numPr>
          <w:ilvl w:val="2"/>
          <w:numId w:val="2"/>
        </w:numPr>
        <w:tabs>
          <w:tab w:val="clear" w:pos="720"/>
          <w:tab w:val="left" w:pos="1440" w:leader="none"/>
        </w:tabs>
        <w:spacing w:lineRule="auto" w:line="360"/>
        <w:ind w:hanging="360" w:start="1800" w:end="0"/>
        <w:rPr>
          <w:sz w:val="22"/>
        </w:rPr>
      </w:pPr>
      <w:r>
        <w:rPr>
          <w:sz w:val="22"/>
        </w:rPr>
        <w:t xml:space="preserve">Verify the reasonableness of the volume for any input error, if applicable. </w:t>
      </w:r>
    </w:p>
    <w:p>
      <w:pPr>
        <w:pStyle w:val="Normal"/>
        <w:numPr>
          <w:ilvl w:val="2"/>
          <w:numId w:val="2"/>
        </w:numPr>
        <w:tabs>
          <w:tab w:val="clear" w:pos="720"/>
          <w:tab w:val="left" w:pos="1350" w:leader="none"/>
          <w:tab w:val="left" w:pos="1440" w:leader="none"/>
        </w:tabs>
        <w:spacing w:lineRule="auto" w:line="360"/>
        <w:ind w:hanging="360" w:start="1800" w:end="0"/>
        <w:rPr>
          <w:sz w:val="22"/>
        </w:rPr>
      </w:pPr>
      <w:r>
        <w:rPr>
          <w:sz w:val="22"/>
        </w:rPr>
        <w:t>East desk and West desk Traders fill out deal tickets for term deals.  Risk enters the deal information into Tagg and Sitara.  The deal tickets are given to Deal Validation to review information between Sitara and Tagg.  Check for the appropriate risk assignment.  This process can be verified through the Tagg Deal ID in Sitara to ensure that term deals have the Tagg reference number.  Accordingly, Deal Validation needs to notify the Risk group of any incorrect risk assignments, price and counterparty discrepancies between Tagg and Sitara so that the Risk group can take the appropriate step to correct the problem.   Initial the deal ticket and drop off in the inbox for someone in the Confirmation Group to pickup deal ticket.  By initialing the deal ticket this lets the Confirmation Group know that Deal Validation has reviewed the deal.  If any term deals do not auto attach a contract number to the deal you will need to follow the same process as mentioned in letter g).</w:t>
      </w:r>
    </w:p>
    <w:p>
      <w:pPr>
        <w:pStyle w:val="Normal"/>
        <w:numPr>
          <w:ilvl w:val="2"/>
          <w:numId w:val="2"/>
        </w:numPr>
        <w:tabs>
          <w:tab w:val="clear" w:pos="720"/>
          <w:tab w:val="left" w:pos="990" w:leader="none"/>
          <w:tab w:val="left" w:pos="1440" w:leader="none"/>
        </w:tabs>
        <w:spacing w:lineRule="auto" w:line="360"/>
        <w:ind w:hanging="360" w:start="1800" w:end="0"/>
        <w:rPr/>
      </w:pPr>
      <w:r>
        <w:rPr>
          <w:sz w:val="22"/>
        </w:rPr>
        <w:t xml:space="preserve">If the contract number did not auto-attach to the deal you will edit the deal, go to the “TAGS” tab of the deal, click on “DETAILS”, double click on “+Approved” (Reviewed by Deal Validation) and release the deal.  The Global Contract Administration group will see the deal in their portfolio as needing a contract number.  This group will determine if a new GTC needs to be set up in the Global Database or if one can be picked from the existing list.  Once the contract number has been attached to the deal by Global Contract Administration deal will be removed from the </w:t>
      </w:r>
      <w:r>
        <w:rPr>
          <w:b/>
          <w:bCs/>
          <w:i/>
          <w:iCs/>
          <w:sz w:val="22"/>
        </w:rPr>
        <w:t>“NO CONTRACT PORTFOLIO”</w:t>
      </w:r>
      <w:r>
        <w:rPr>
          <w:sz w:val="22"/>
        </w:rPr>
        <w:t xml:space="preserve"> to the </w:t>
      </w:r>
      <w:r>
        <w:rPr>
          <w:b/>
          <w:bCs/>
          <w:i/>
          <w:iCs/>
          <w:sz w:val="22"/>
        </w:rPr>
        <w:t>“NOT VALIDATED”</w:t>
      </w:r>
      <w:r>
        <w:rPr>
          <w:sz w:val="22"/>
        </w:rPr>
        <w:t xml:space="preserve"> portfolio.  Click on </w:t>
      </w:r>
      <w:r>
        <w:rPr>
          <w:b/>
          <w:bCs/>
          <w:sz w:val="22"/>
        </w:rPr>
        <w:t>Validate</w:t>
      </w:r>
      <w:r>
        <w:rPr>
          <w:sz w:val="22"/>
        </w:rPr>
        <w:t xml:space="preserve"> button to validate the deal after all of the review / changes above have been completed</w:t>
      </w:r>
      <w:r>
        <w:rPr/>
        <w:t xml:space="preserve">.  </w:t>
      </w:r>
      <w:r>
        <w:rPr>
          <w:sz w:val="22"/>
        </w:rPr>
        <w:t xml:space="preserve">The deal will drop off from the </w:t>
      </w:r>
      <w:r>
        <w:rPr>
          <w:b/>
          <w:bCs/>
          <w:i/>
          <w:iCs/>
          <w:sz w:val="22"/>
        </w:rPr>
        <w:t>“NOT VALIDATED”</w:t>
      </w:r>
      <w:r>
        <w:rPr>
          <w:sz w:val="22"/>
        </w:rPr>
        <w:t xml:space="preserve"> portfolio.</w:t>
      </w:r>
    </w:p>
    <w:p>
      <w:pPr>
        <w:pStyle w:val="Normal"/>
        <w:tabs>
          <w:tab w:val="clear" w:pos="720"/>
          <w:tab w:val="left" w:pos="1620" w:leader="none"/>
        </w:tabs>
        <w:spacing w:lineRule="auto" w:line="360"/>
        <w:ind w:start="990" w:end="0"/>
        <w:rPr>
          <w:sz w:val="22"/>
        </w:rPr>
      </w:pPr>
      <w:r>
        <w:rPr>
          <w:sz w:val="22"/>
        </w:rPr>
        <w:t>2)   EXCHANGE DEALS - Buy/Sell</w:t>
      </w:r>
    </w:p>
    <w:p>
      <w:pPr>
        <w:pStyle w:val="BodyTextIndent2"/>
        <w:ind w:start="1350" w:end="0"/>
        <w:rPr/>
      </w:pPr>
      <w:r>
        <w:rPr/>
        <w:t>Exchange deals never auto attach a contract number to the deals in Sitara.    Each Buy/Sell exchange deal requires the same contract number for both deals, which will need to be set up by Global Contract Administration.</w:t>
      </w:r>
    </w:p>
    <w:p>
      <w:pPr>
        <w:pStyle w:val="Normal"/>
        <w:numPr>
          <w:ilvl w:val="0"/>
          <w:numId w:val="5"/>
        </w:numPr>
        <w:spacing w:lineRule="auto" w:line="360"/>
        <w:rPr>
          <w:sz w:val="22"/>
        </w:rPr>
      </w:pPr>
      <w:r>
        <w:rPr>
          <w:sz w:val="22"/>
        </w:rPr>
        <w:t xml:space="preserve">Click “EDIT’ on the </w:t>
      </w:r>
      <w:r>
        <w:rPr>
          <w:b/>
          <w:bCs/>
          <w:sz w:val="22"/>
        </w:rPr>
        <w:t>Buy</w:t>
      </w:r>
      <w:r>
        <w:rPr>
          <w:sz w:val="22"/>
        </w:rPr>
        <w:t xml:space="preserve"> deal and go to your “TERMS” tab of the deal.</w:t>
      </w:r>
    </w:p>
    <w:p>
      <w:pPr>
        <w:pStyle w:val="Normal"/>
        <w:numPr>
          <w:ilvl w:val="0"/>
          <w:numId w:val="5"/>
        </w:numPr>
        <w:spacing w:lineRule="auto" w:line="360"/>
        <w:rPr>
          <w:sz w:val="22"/>
        </w:rPr>
      </w:pPr>
      <w:r>
        <w:rPr>
          <w:sz w:val="22"/>
        </w:rPr>
        <w:t xml:space="preserve">Type “EXCHANGE DEAL – DO NOT CONFIRM” in the </w:t>
      </w:r>
      <w:r>
        <w:rPr>
          <w:b/>
          <w:bCs/>
          <w:i/>
          <w:iCs/>
          <w:sz w:val="22"/>
        </w:rPr>
        <w:t xml:space="preserve">“Special Handling Instructions” </w:t>
      </w:r>
      <w:r>
        <w:rPr>
          <w:sz w:val="22"/>
        </w:rPr>
        <w:t xml:space="preserve">and in the comments section of the deal type “LINKED TO DEAL #####” (number linked to would be the </w:t>
      </w:r>
      <w:r>
        <w:rPr>
          <w:b/>
          <w:bCs/>
          <w:sz w:val="22"/>
        </w:rPr>
        <w:t>Sales</w:t>
      </w:r>
      <w:r>
        <w:rPr>
          <w:sz w:val="22"/>
        </w:rPr>
        <w:t xml:space="preserve"> Sitara number of the deal).</w:t>
      </w:r>
    </w:p>
    <w:p>
      <w:pPr>
        <w:pStyle w:val="Normal"/>
        <w:numPr>
          <w:ilvl w:val="0"/>
          <w:numId w:val="5"/>
        </w:numPr>
        <w:tabs>
          <w:tab w:val="clear" w:pos="720"/>
          <w:tab w:val="left" w:pos="1350" w:leader="none"/>
        </w:tabs>
        <w:spacing w:lineRule="auto" w:line="360"/>
        <w:rPr>
          <w:sz w:val="22"/>
        </w:rPr>
      </w:pPr>
      <w:r>
        <w:rPr>
          <w:sz w:val="22"/>
        </w:rPr>
        <w:t xml:space="preserve">Go to the “TAGS” tab of the </w:t>
      </w:r>
      <w:r>
        <w:rPr>
          <w:b/>
          <w:bCs/>
          <w:sz w:val="22"/>
        </w:rPr>
        <w:t>Buy</w:t>
      </w:r>
      <w:r>
        <w:rPr>
          <w:sz w:val="22"/>
        </w:rPr>
        <w:t xml:space="preserve"> deal and click on “DETAILS” and double click on “+Approved” (Reviewed by Deal Validation) and release the deal. The deal is released to Global Contract Administration for contract setup.</w:t>
      </w:r>
    </w:p>
    <w:p>
      <w:pPr>
        <w:pStyle w:val="Normal"/>
        <w:numPr>
          <w:ilvl w:val="0"/>
          <w:numId w:val="5"/>
        </w:numPr>
        <w:spacing w:lineRule="auto" w:line="360"/>
        <w:rPr>
          <w:sz w:val="22"/>
        </w:rPr>
      </w:pPr>
      <w:r>
        <w:rPr>
          <w:sz w:val="22"/>
        </w:rPr>
        <w:t xml:space="preserve">The Global Contract Administration group will see the deal in their portfolio as needing a contract number.  Once the contract number has been set up in the Global Database, Contract Administration will attach the contract number to the </w:t>
      </w:r>
      <w:r>
        <w:rPr>
          <w:b/>
          <w:bCs/>
          <w:i/>
          <w:iCs/>
          <w:sz w:val="22"/>
        </w:rPr>
        <w:t>BUY/SELL</w:t>
      </w:r>
      <w:r>
        <w:rPr>
          <w:sz w:val="22"/>
        </w:rPr>
        <w:t xml:space="preserve"> deal.  The deals will be removed from the </w:t>
      </w:r>
      <w:r>
        <w:rPr>
          <w:b/>
          <w:bCs/>
          <w:i/>
          <w:iCs/>
          <w:sz w:val="22"/>
        </w:rPr>
        <w:t>“NO CONTRACT PORTFOLIO”</w:t>
      </w:r>
      <w:r>
        <w:rPr>
          <w:sz w:val="22"/>
        </w:rPr>
        <w:t xml:space="preserve"> to the </w:t>
      </w:r>
      <w:r>
        <w:rPr>
          <w:b/>
          <w:bCs/>
          <w:i/>
          <w:iCs/>
          <w:sz w:val="22"/>
        </w:rPr>
        <w:t>“NOT VALIDATED PORTFOLIO”</w:t>
      </w:r>
      <w:r>
        <w:rPr>
          <w:sz w:val="22"/>
        </w:rPr>
        <w:t xml:space="preserve">. </w:t>
      </w:r>
    </w:p>
    <w:p>
      <w:pPr>
        <w:pStyle w:val="Normal"/>
        <w:numPr>
          <w:ilvl w:val="0"/>
          <w:numId w:val="5"/>
        </w:numPr>
        <w:tabs>
          <w:tab w:val="clear" w:pos="720"/>
          <w:tab w:val="left" w:pos="2790" w:leader="none"/>
        </w:tabs>
        <w:spacing w:lineRule="auto" w:line="360"/>
        <w:rPr>
          <w:sz w:val="22"/>
        </w:rPr>
      </w:pPr>
      <w:r>
        <w:rPr>
          <w:sz w:val="22"/>
        </w:rPr>
        <w:t xml:space="preserve">Before validating the exchange buy/sell deals, these deals need to be entered in the Synthetic Storage spreadsheet in Excel.  This file is located in the “O” drive ClntSvc/Offsystems/Dealclrn/Synthetic.  After entering information in the excel spreadsheet click on </w:t>
      </w:r>
      <w:r>
        <w:rPr>
          <w:b/>
          <w:bCs/>
          <w:sz w:val="22"/>
        </w:rPr>
        <w:t>Validate</w:t>
      </w:r>
      <w:r>
        <w:rPr>
          <w:sz w:val="22"/>
        </w:rPr>
        <w:t xml:space="preserve"> button to validate the deal.  Deals will drop off your </w:t>
      </w:r>
      <w:r>
        <w:rPr>
          <w:b/>
          <w:bCs/>
          <w:i/>
          <w:iCs/>
          <w:sz w:val="22"/>
        </w:rPr>
        <w:t>“NOT VALIDATED”</w:t>
      </w:r>
      <w:r>
        <w:rPr>
          <w:sz w:val="22"/>
        </w:rPr>
        <w:t xml:space="preserve"> portfolio.</w:t>
      </w:r>
    </w:p>
    <w:p>
      <w:pPr>
        <w:pStyle w:val="Normal"/>
        <w:numPr>
          <w:ilvl w:val="0"/>
          <w:numId w:val="5"/>
        </w:numPr>
        <w:spacing w:lineRule="auto" w:line="360"/>
        <w:rPr>
          <w:sz w:val="22"/>
        </w:rPr>
      </w:pPr>
      <w:r>
        <w:rPr>
          <w:sz w:val="22"/>
        </w:rPr>
        <w:t xml:space="preserve">Repeat the same steps in </w:t>
      </w:r>
      <w:r>
        <w:rPr>
          <w:b/>
          <w:bCs/>
          <w:sz w:val="22"/>
        </w:rPr>
        <w:t>2a, 2b</w:t>
      </w:r>
      <w:r>
        <w:rPr>
          <w:sz w:val="22"/>
        </w:rPr>
        <w:t xml:space="preserve"> and </w:t>
      </w:r>
      <w:r>
        <w:rPr>
          <w:b/>
          <w:bCs/>
          <w:sz w:val="22"/>
        </w:rPr>
        <w:t>2c</w:t>
      </w:r>
      <w:r>
        <w:rPr>
          <w:sz w:val="22"/>
        </w:rPr>
        <w:t xml:space="preserve"> for the </w:t>
      </w:r>
      <w:r>
        <w:rPr>
          <w:b/>
          <w:bCs/>
          <w:sz w:val="22"/>
        </w:rPr>
        <w:t>Sales</w:t>
      </w:r>
      <w:r>
        <w:rPr>
          <w:sz w:val="22"/>
        </w:rPr>
        <w:t xml:space="preserve"> side of the Exchange Deal.</w:t>
      </w:r>
    </w:p>
    <w:p>
      <w:pPr>
        <w:pStyle w:val="Normal"/>
        <w:spacing w:lineRule="auto" w:line="360"/>
        <w:ind w:start="900" w:end="0"/>
        <w:rPr>
          <w:sz w:val="22"/>
        </w:rPr>
      </w:pPr>
      <w:r>
        <w:rPr>
          <w:sz w:val="22"/>
        </w:rPr>
        <w:t>3)  “New Counterparty” deals</w:t>
      </w:r>
    </w:p>
    <w:p>
      <w:pPr>
        <w:pStyle w:val="Normal"/>
        <w:numPr>
          <w:ilvl w:val="0"/>
          <w:numId w:val="8"/>
        </w:numPr>
        <w:tabs>
          <w:tab w:val="clear" w:pos="720"/>
          <w:tab w:val="left" w:pos="1800" w:leader="none"/>
        </w:tabs>
        <w:spacing w:lineRule="auto" w:line="360"/>
        <w:ind w:hanging="360" w:start="1800" w:end="0"/>
        <w:rPr>
          <w:sz w:val="22"/>
        </w:rPr>
      </w:pPr>
      <w:r>
        <w:rPr>
          <w:sz w:val="22"/>
        </w:rPr>
        <w:t xml:space="preserve">Trader will enter deal in Sitara with counterparty as “NEW COUNTERPARTY”.  </w:t>
      </w:r>
    </w:p>
    <w:p>
      <w:pPr>
        <w:pStyle w:val="Normal"/>
        <w:numPr>
          <w:ilvl w:val="0"/>
          <w:numId w:val="8"/>
        </w:numPr>
        <w:tabs>
          <w:tab w:val="clear" w:pos="720"/>
          <w:tab w:val="left" w:pos="1800" w:leader="none"/>
        </w:tabs>
        <w:spacing w:lineRule="auto" w:line="360"/>
        <w:ind w:hanging="360" w:start="1800" w:end="0"/>
        <w:rPr>
          <w:sz w:val="22"/>
        </w:rPr>
      </w:pPr>
      <w:r>
        <w:rPr>
          <w:sz w:val="22"/>
        </w:rPr>
        <w:t>Trader will get with Credit since the deal has been negotiated with a brand new counterparty.</w:t>
      </w:r>
    </w:p>
    <w:p>
      <w:pPr>
        <w:pStyle w:val="Normal"/>
        <w:numPr>
          <w:ilvl w:val="0"/>
          <w:numId w:val="8"/>
        </w:numPr>
        <w:tabs>
          <w:tab w:val="clear" w:pos="720"/>
          <w:tab w:val="left" w:pos="1800" w:leader="none"/>
        </w:tabs>
        <w:spacing w:lineRule="auto" w:line="360"/>
        <w:ind w:hanging="360" w:start="1800" w:end="0"/>
        <w:rPr>
          <w:sz w:val="22"/>
        </w:rPr>
      </w:pPr>
      <w:r>
        <w:rPr>
          <w:sz w:val="22"/>
        </w:rPr>
        <w:t>Credit will get with Global Counterparty to get the new counterparty set up in Global database.</w:t>
      </w:r>
    </w:p>
    <w:p>
      <w:pPr>
        <w:pStyle w:val="Normal"/>
        <w:numPr>
          <w:ilvl w:val="0"/>
          <w:numId w:val="8"/>
        </w:numPr>
        <w:tabs>
          <w:tab w:val="clear" w:pos="720"/>
          <w:tab w:val="left" w:pos="1800" w:leader="none"/>
        </w:tabs>
        <w:spacing w:lineRule="auto" w:line="360"/>
        <w:ind w:hanging="360" w:start="1800" w:end="0"/>
        <w:rPr>
          <w:sz w:val="22"/>
        </w:rPr>
      </w:pPr>
      <w:r>
        <w:rPr>
          <w:sz w:val="22"/>
        </w:rPr>
        <w:t>Trader will supply counterparty name, address, contact name, phone number and fax number to Deal Validation.</w:t>
      </w:r>
    </w:p>
    <w:p>
      <w:pPr>
        <w:pStyle w:val="Normal"/>
        <w:numPr>
          <w:ilvl w:val="0"/>
          <w:numId w:val="8"/>
        </w:numPr>
        <w:tabs>
          <w:tab w:val="clear" w:pos="720"/>
          <w:tab w:val="left" w:pos="1800" w:leader="none"/>
        </w:tabs>
        <w:spacing w:lineRule="auto" w:line="360"/>
        <w:ind w:hanging="360" w:start="1800" w:end="0"/>
        <w:rPr>
          <w:sz w:val="22"/>
        </w:rPr>
      </w:pPr>
      <w:r>
        <w:rPr>
          <w:sz w:val="22"/>
        </w:rPr>
        <w:t>If the counterparty has not been set up in Global by the time counterparty information is received from the Trader a Global Counterparty request will need to be sent to Global Counterparty.  (GCP Request database located in Lotus Notes)</w:t>
      </w:r>
    </w:p>
    <w:p>
      <w:pPr>
        <w:pStyle w:val="Normal"/>
        <w:numPr>
          <w:ilvl w:val="0"/>
          <w:numId w:val="8"/>
        </w:numPr>
        <w:tabs>
          <w:tab w:val="clear" w:pos="720"/>
          <w:tab w:val="left" w:pos="1800" w:leader="none"/>
        </w:tabs>
        <w:spacing w:lineRule="auto" w:line="360"/>
        <w:ind w:hanging="360" w:start="1800" w:end="0"/>
        <w:rPr>
          <w:sz w:val="22"/>
        </w:rPr>
      </w:pPr>
      <w:r>
        <w:rPr>
          <w:sz w:val="22"/>
        </w:rPr>
        <w:t>After counterparty has been set up log off and log back on into the system.  Change counterparty name from “NEW COUNTERPARTY” to counterparty name that was set up in the database.</w:t>
      </w:r>
    </w:p>
    <w:p>
      <w:pPr>
        <w:pStyle w:val="Normal"/>
        <w:numPr>
          <w:ilvl w:val="0"/>
          <w:numId w:val="8"/>
        </w:numPr>
        <w:tabs>
          <w:tab w:val="clear" w:pos="720"/>
          <w:tab w:val="left" w:pos="1800" w:leader="none"/>
        </w:tabs>
        <w:spacing w:lineRule="auto" w:line="360"/>
        <w:ind w:hanging="360" w:start="1800" w:end="0"/>
        <w:rPr>
          <w:sz w:val="22"/>
        </w:rPr>
      </w:pPr>
      <w:r>
        <w:rPr>
          <w:sz w:val="22"/>
        </w:rPr>
        <w:t xml:space="preserve">Repeat the same steps in </w:t>
      </w:r>
      <w:r>
        <w:rPr>
          <w:b/>
          <w:bCs/>
          <w:sz w:val="22"/>
        </w:rPr>
        <w:t xml:space="preserve">1g </w:t>
      </w:r>
      <w:r>
        <w:rPr>
          <w:sz w:val="22"/>
        </w:rPr>
        <w:t xml:space="preserve">under </w:t>
      </w:r>
      <w:r>
        <w:rPr>
          <w:b/>
          <w:bCs/>
          <w:sz w:val="22"/>
          <w:u w:val="single"/>
        </w:rPr>
        <w:t>Portfolios – (All No Contract Portfolios by Desk</w:t>
      </w:r>
      <w:r>
        <w:rPr>
          <w:sz w:val="22"/>
        </w:rPr>
        <w:t xml:space="preserve"> to get contract number set up and deal validated.</w:t>
      </w:r>
    </w:p>
    <w:p>
      <w:pPr>
        <w:pStyle w:val="Normal"/>
        <w:tabs>
          <w:tab w:val="clear" w:pos="720"/>
          <w:tab w:val="left" w:pos="1620" w:leader="none"/>
        </w:tabs>
        <w:spacing w:lineRule="auto" w:line="360"/>
        <w:rPr>
          <w:sz w:val="22"/>
        </w:rPr>
      </w:pPr>
      <w:r>
        <w:rPr>
          <w:sz w:val="22"/>
        </w:rPr>
      </w:r>
    </w:p>
    <w:p>
      <w:pPr>
        <w:pStyle w:val="Normal"/>
        <w:numPr>
          <w:ilvl w:val="0"/>
          <w:numId w:val="10"/>
        </w:numPr>
        <w:tabs>
          <w:tab w:val="clear" w:pos="720"/>
          <w:tab w:val="left" w:pos="1440" w:leader="none"/>
        </w:tabs>
        <w:ind w:hanging="360" w:start="1440" w:end="0"/>
        <w:rPr>
          <w:b/>
          <w:sz w:val="22"/>
        </w:rPr>
      </w:pPr>
      <w:r>
        <w:rPr>
          <w:rFonts w:cs="Arial" w:ascii="Arial" w:hAnsi="Arial"/>
          <w:b/>
          <w:sz w:val="22"/>
          <w:u w:val="single"/>
        </w:rPr>
        <w:t>Portfolios -  (All Not Validated by Desk)</w:t>
      </w:r>
    </w:p>
    <w:p>
      <w:pPr>
        <w:pStyle w:val="Normal"/>
        <w:spacing w:lineRule="auto" w:line="360"/>
        <w:rPr>
          <w:b/>
          <w:sz w:val="22"/>
        </w:rPr>
      </w:pPr>
      <w:r>
        <w:rPr>
          <w:b/>
          <w:sz w:val="22"/>
        </w:rPr>
      </w:r>
    </w:p>
    <w:p>
      <w:pPr>
        <w:pStyle w:val="Normal"/>
        <w:numPr>
          <w:ilvl w:val="0"/>
          <w:numId w:val="9"/>
        </w:numPr>
        <w:tabs>
          <w:tab w:val="clear" w:pos="720"/>
          <w:tab w:val="left" w:pos="1800" w:leader="none"/>
        </w:tabs>
        <w:rPr>
          <w:sz w:val="22"/>
        </w:rPr>
      </w:pPr>
      <w:r>
        <w:rPr>
          <w:sz w:val="22"/>
        </w:rPr>
        <w:t xml:space="preserve">Within Deal Manager open each portfolio for the </w:t>
      </w:r>
      <w:r>
        <w:rPr>
          <w:b/>
          <w:sz w:val="22"/>
        </w:rPr>
        <w:t>East, Central, West, and Texas</w:t>
      </w:r>
      <w:r>
        <w:rPr>
          <w:b/>
          <w:i/>
          <w:sz w:val="22"/>
        </w:rPr>
        <w:t xml:space="preserve"> desk (“DV-Desk (Not Validated))”.  </w:t>
      </w:r>
      <w:r>
        <w:rPr>
          <w:bCs/>
          <w:iCs/>
          <w:sz w:val="22"/>
        </w:rPr>
        <w:t>These portfolios will show you the new deals entered in Sitara by the traders or Risk.</w:t>
      </w:r>
      <w:r>
        <w:rPr>
          <w:sz w:val="22"/>
        </w:rPr>
        <w:t xml:space="preserve">  The following are necessary steps to validate deals under these portfolios:</w:t>
      </w:r>
    </w:p>
    <w:p>
      <w:pPr>
        <w:pStyle w:val="Normal"/>
        <w:numPr>
          <w:ilvl w:val="1"/>
          <w:numId w:val="9"/>
        </w:numPr>
        <w:tabs>
          <w:tab w:val="clear" w:pos="720"/>
        </w:tabs>
        <w:spacing w:lineRule="auto" w:line="360"/>
        <w:ind w:hanging="360" w:start="1800" w:end="0"/>
        <w:rPr>
          <w:sz w:val="22"/>
        </w:rPr>
      </w:pPr>
      <w:r>
        <w:rPr>
          <w:sz w:val="22"/>
        </w:rPr>
        <w:t xml:space="preserve">Open each deal from the </w:t>
      </w:r>
      <w:r>
        <w:rPr>
          <w:b/>
          <w:bCs/>
          <w:i/>
          <w:iCs/>
          <w:sz w:val="22"/>
        </w:rPr>
        <w:t>“NOT VALIDATED”</w:t>
      </w:r>
      <w:r>
        <w:rPr>
          <w:sz w:val="22"/>
        </w:rPr>
        <w:t xml:space="preserve"> portfolio in Deal Manager.</w:t>
      </w:r>
    </w:p>
    <w:p>
      <w:pPr>
        <w:pStyle w:val="Normal"/>
        <w:numPr>
          <w:ilvl w:val="1"/>
          <w:numId w:val="9"/>
        </w:numPr>
        <w:tabs>
          <w:tab w:val="clear" w:pos="720"/>
        </w:tabs>
        <w:spacing w:lineRule="auto" w:line="360"/>
        <w:ind w:hanging="360" w:start="1800" w:end="0"/>
        <w:rPr>
          <w:sz w:val="22"/>
        </w:rPr>
      </w:pPr>
      <w:r>
        <w:rPr>
          <w:sz w:val="22"/>
        </w:rPr>
        <w:t xml:space="preserve">Repeat steps 1a) through 1f) under </w:t>
      </w:r>
      <w:r>
        <w:rPr>
          <w:b/>
          <w:bCs/>
          <w:sz w:val="22"/>
        </w:rPr>
        <w:t>Portfolios – (All No Contract Portfolios by Desk)</w:t>
      </w:r>
      <w:r>
        <w:rPr>
          <w:sz w:val="22"/>
        </w:rPr>
        <w:t xml:space="preserve">.  Click on </w:t>
      </w:r>
      <w:r>
        <w:rPr>
          <w:b/>
          <w:bCs/>
          <w:sz w:val="22"/>
        </w:rPr>
        <w:t>Validate</w:t>
      </w:r>
      <w:r>
        <w:rPr>
          <w:sz w:val="22"/>
        </w:rPr>
        <w:t xml:space="preserve"> button to validate the deal after all of the review / changes have been completed for steps </w:t>
      </w:r>
      <w:r>
        <w:rPr>
          <w:b/>
          <w:bCs/>
          <w:sz w:val="22"/>
        </w:rPr>
        <w:t>1a</w:t>
      </w:r>
      <w:r>
        <w:rPr>
          <w:sz w:val="22"/>
        </w:rPr>
        <w:t xml:space="preserve"> through </w:t>
      </w:r>
      <w:r>
        <w:rPr>
          <w:b/>
          <w:bCs/>
          <w:sz w:val="22"/>
        </w:rPr>
        <w:t>1f</w:t>
      </w:r>
      <w:r>
        <w:rPr>
          <w:sz w:val="22"/>
        </w:rPr>
        <w:t xml:space="preserve">.  Deals will drop off your </w:t>
      </w:r>
      <w:r>
        <w:rPr>
          <w:b/>
          <w:bCs/>
          <w:i/>
          <w:iCs/>
          <w:sz w:val="22"/>
        </w:rPr>
        <w:t>“NOT VALIDATED”</w:t>
      </w:r>
      <w:r>
        <w:rPr>
          <w:sz w:val="22"/>
        </w:rPr>
        <w:t xml:space="preserve"> portfolio.</w:t>
      </w:r>
    </w:p>
    <w:p>
      <w:pPr>
        <w:pStyle w:val="Normal"/>
        <w:tabs>
          <w:tab w:val="clear" w:pos="720"/>
          <w:tab w:val="left" w:pos="2340" w:leader="none"/>
          <w:tab w:val="left" w:pos="2790" w:leader="none"/>
        </w:tabs>
        <w:spacing w:lineRule="auto" w:line="360"/>
        <w:ind w:hanging="360" w:start="2340" w:end="0"/>
        <w:rPr>
          <w:sz w:val="22"/>
        </w:rPr>
      </w:pPr>
      <w:r>
        <w:rPr>
          <w:sz w:val="22"/>
        </w:rPr>
      </w:r>
    </w:p>
    <w:p>
      <w:pPr>
        <w:pStyle w:val="Normal"/>
        <w:numPr>
          <w:ilvl w:val="0"/>
          <w:numId w:val="10"/>
        </w:numPr>
        <w:tabs>
          <w:tab w:val="clear" w:pos="720"/>
          <w:tab w:val="left" w:pos="1440" w:leader="none"/>
        </w:tabs>
        <w:ind w:hanging="360" w:start="1440" w:end="0"/>
        <w:rPr>
          <w:b/>
          <w:sz w:val="22"/>
        </w:rPr>
      </w:pPr>
      <w:r>
        <w:rPr>
          <w:rFonts w:cs="Arial" w:ascii="Arial" w:hAnsi="Arial"/>
          <w:b/>
          <w:sz w:val="22"/>
          <w:u w:val="single"/>
        </w:rPr>
        <w:t>Invalidation of Deals in Sitara</w:t>
      </w:r>
    </w:p>
    <w:p>
      <w:pPr>
        <w:pStyle w:val="Normal"/>
        <w:rPr>
          <w:rFonts w:ascii="Arial" w:hAnsi="Arial" w:cs="Arial"/>
          <w:b/>
          <w:bCs/>
          <w:sz w:val="22"/>
        </w:rPr>
      </w:pPr>
      <w:r>
        <w:rPr>
          <w:rFonts w:cs="Arial" w:ascii="Arial" w:hAnsi="Arial"/>
          <w:b/>
          <w:bCs/>
          <w:sz w:val="22"/>
        </w:rPr>
      </w:r>
    </w:p>
    <w:p>
      <w:pPr>
        <w:pStyle w:val="Normal"/>
        <w:numPr>
          <w:ilvl w:val="0"/>
          <w:numId w:val="3"/>
        </w:numPr>
        <w:tabs>
          <w:tab w:val="clear" w:pos="720"/>
          <w:tab w:val="left" w:pos="1800" w:leader="none"/>
        </w:tabs>
        <w:rPr>
          <w:sz w:val="22"/>
        </w:rPr>
      </w:pPr>
      <w:r>
        <w:rPr>
          <w:sz w:val="22"/>
        </w:rPr>
        <w:t>Requests for deal invalidation usually come from the Traders, Risk or Logistics.  Before invalidating the deal in Sitara you will need to find out what changes are being made in Sitara.  If  a counterparty change is requested please ensure that the deal is reconfirmed under the new counterparty and if it is a TERM/FIRM deal that has been entered in Tagg make sure that the counterparty has also been changed in Tagg.  Contact someone in the Confirmation Group to reconfirm a deal.</w:t>
      </w:r>
    </w:p>
    <w:p>
      <w:pPr>
        <w:pStyle w:val="Normal"/>
        <w:tabs>
          <w:tab w:val="clear" w:pos="720"/>
          <w:tab w:val="left" w:pos="1800" w:leader="none"/>
        </w:tabs>
        <w:rPr>
          <w:sz w:val="22"/>
        </w:rPr>
      </w:pPr>
      <w:r>
        <w:rPr>
          <w:sz w:val="22"/>
        </w:rPr>
      </w:r>
    </w:p>
    <w:p>
      <w:pPr>
        <w:pStyle w:val="Normal"/>
        <w:numPr>
          <w:ilvl w:val="0"/>
          <w:numId w:val="10"/>
        </w:numPr>
        <w:tabs>
          <w:tab w:val="clear" w:pos="720"/>
          <w:tab w:val="left" w:pos="1440" w:leader="none"/>
        </w:tabs>
        <w:ind w:hanging="360" w:start="1440" w:end="0"/>
        <w:rPr>
          <w:sz w:val="22"/>
        </w:rPr>
      </w:pPr>
      <w:r>
        <w:rPr>
          <w:rFonts w:cs="Arial" w:ascii="Arial" w:hAnsi="Arial"/>
          <w:b/>
          <w:sz w:val="22"/>
          <w:u w:val="single"/>
        </w:rPr>
        <w:t>Support for Client Services</w:t>
      </w:r>
    </w:p>
    <w:p>
      <w:pPr>
        <w:pStyle w:val="Normal"/>
        <w:ind w:start="1080" w:end="0"/>
        <w:rPr>
          <w:sz w:val="22"/>
        </w:rPr>
      </w:pPr>
      <w:r>
        <w:rPr>
          <w:sz w:val="22"/>
        </w:rPr>
      </w:r>
    </w:p>
    <w:p>
      <w:pPr>
        <w:pStyle w:val="BodyTextIndent3"/>
        <w:rPr/>
      </w:pPr>
      <w:r>
        <w:rPr/>
        <w:t>1)</w:t>
        <w:tab/>
        <w:t>During invoicing and payments Client Services requires assistance from Deal Valdiation for pricing discrepancies and counterparty changes.  All pricing discrepancies have a same day turn around response unless the Trader is out of the office.  All pricing discrepancies need to be verified with the Trader.  Pricing issues are usually received from Client Services by e-mail to Deal Validation for research and response is made in the same manner.  Counterparty changes usually happen on day deals because even though the counterparty is a valid counterparty a different counterparty may be invoicing us, such as NRG ENERGY INC. vs. NRG POWER MARKETING INC.</w:t>
      </w:r>
    </w:p>
    <w:p>
      <w:pPr>
        <w:pStyle w:val="BodyTextIndent3"/>
        <w:rPr/>
      </w:pPr>
      <w:r>
        <w:rPr/>
      </w:r>
    </w:p>
    <w:p>
      <w:pPr>
        <w:pStyle w:val="Normal"/>
        <w:numPr>
          <w:ilvl w:val="0"/>
          <w:numId w:val="10"/>
        </w:numPr>
        <w:tabs>
          <w:tab w:val="clear" w:pos="720"/>
          <w:tab w:val="left" w:pos="1440" w:leader="none"/>
        </w:tabs>
        <w:ind w:hanging="360" w:start="1440" w:end="0"/>
        <w:rPr>
          <w:sz w:val="22"/>
        </w:rPr>
      </w:pPr>
      <w:r>
        <w:rPr>
          <w:rFonts w:cs="Arial" w:ascii="Arial" w:hAnsi="Arial"/>
          <w:b/>
          <w:sz w:val="22"/>
          <w:u w:val="single"/>
        </w:rPr>
        <w:t>Confirmations w/Pricing &amp; Counterparty Discrepancies</w:t>
      </w:r>
    </w:p>
    <w:p>
      <w:pPr>
        <w:pStyle w:val="Normal"/>
        <w:ind w:start="1080" w:end="0"/>
        <w:rPr>
          <w:sz w:val="22"/>
        </w:rPr>
      </w:pPr>
      <w:r>
        <w:rPr>
          <w:sz w:val="22"/>
        </w:rPr>
      </w:r>
    </w:p>
    <w:p>
      <w:pPr>
        <w:pStyle w:val="BodyTextIndent3"/>
        <w:rPr/>
      </w:pPr>
      <w:r>
        <w:rPr/>
        <w:t>1)</w:t>
        <w:tab/>
        <w:t>Confirmations with pricing discrepancies or counterparty discrepancies are received from the Confirmation Group.  It is the responsibility of Deal Validation to research pricing discrepancies with the Traders and if customers price is correct the Trader should update Sitara.   If our price is correct a note is written on the confirmation and returned back to the Confirmation Group.  Confirmations with counterparty changes such as NRG Energy Inc. vs. NRG Power Marketing Inc. will need to be changed in Sitara.  Invalidate the deal, change the counterparty, ensure that the correct contract number attaches to the deal and validate the deal.  Send the confirmation back to the Confirmation Group so that deal can be reconfirmed.</w:t>
      </w:r>
    </w:p>
    <w:p>
      <w:pPr>
        <w:pStyle w:val="Normal"/>
        <w:ind w:hanging="360" w:start="1440" w:end="0"/>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ind w:start="1080" w:end="0"/>
        <w:rPr>
          <w:rFonts w:ascii="Arial" w:hAnsi="Arial" w:cs="Arial"/>
          <w:b/>
          <w:sz w:val="22"/>
          <w:u w:val="single"/>
        </w:rPr>
      </w:pPr>
      <w:r>
        <w:rPr>
          <w:rFonts w:cs="Arial" w:ascii="Arial" w:hAnsi="Arial"/>
          <w:b/>
          <w:sz w:val="22"/>
          <w:u w:val="single"/>
        </w:rPr>
      </w:r>
    </w:p>
    <w:p>
      <w:pPr>
        <w:pStyle w:val="Normal"/>
        <w:ind w:start="1080" w:end="0"/>
        <w:rPr>
          <w:rFonts w:ascii="Arial" w:hAnsi="Arial" w:cs="Arial"/>
          <w:b/>
          <w:sz w:val="22"/>
          <w:u w:val="single"/>
        </w:rPr>
      </w:pPr>
      <w:r>
        <w:rPr>
          <w:rFonts w:cs="Arial" w:ascii="Arial" w:hAnsi="Arial"/>
          <w:b/>
          <w:sz w:val="22"/>
          <w:u w:val="single"/>
        </w:rPr>
      </w:r>
    </w:p>
    <w:p>
      <w:pPr>
        <w:pStyle w:val="Normal"/>
        <w:ind w:start="1080" w:end="0"/>
        <w:rPr>
          <w:b/>
          <w:sz w:val="22"/>
        </w:rPr>
      </w:pPr>
      <w:r>
        <w:rPr>
          <w:b/>
          <w:sz w:val="22"/>
        </w:rPr>
      </w:r>
    </w:p>
    <w:p>
      <w:pPr>
        <w:pStyle w:val="Normal"/>
        <w:spacing w:lineRule="auto" w:line="360"/>
        <w:rPr>
          <w:b/>
          <w:sz w:val="22"/>
        </w:rPr>
      </w:pPr>
      <w:r>
        <w:rPr>
          <w:b/>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Letter"/>
      <w:lvlText w:val="%3)"/>
      <w:lvlJc w:val="start"/>
      <w:pPr>
        <w:tabs>
          <w:tab w:val="num" w:pos="2340"/>
        </w:tabs>
        <w:ind w:start="2340" w:hanging="360"/>
      </w:pPr>
    </w:lvl>
    <w:lvl w:ilvl="3">
      <w:start w:val="2"/>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Letter"/>
      <w:lvlText w:val="%3)"/>
      <w:lvlJc w:val="start"/>
      <w:pPr>
        <w:tabs>
          <w:tab w:val="num" w:pos="2340"/>
        </w:tabs>
        <w:ind w:start="2340" w:hanging="36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5">
    <w:lvl w:ilvl="0">
      <w:start w:val="1"/>
      <w:numFmt w:val="lowerLetter"/>
      <w:lvlText w:val="%1)"/>
      <w:lvlJc w:val="start"/>
      <w:pPr>
        <w:tabs>
          <w:tab w:val="num" w:pos="1800"/>
        </w:tabs>
        <w:ind w:start="1800" w:hanging="360"/>
      </w:p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lowerLetter"/>
      <w:lvlText w:val="%1)"/>
      <w:lvlJc w:val="start"/>
      <w:pPr>
        <w:tabs>
          <w:tab w:val="num" w:pos="720"/>
        </w:tabs>
        <w:ind w:start="720" w:hanging="360"/>
      </w:pPr>
    </w:lvl>
  </w:abstractNum>
  <w:abstractNum w:abstractNumId="9">
    <w:lvl w:ilvl="0">
      <w:start w:val="1"/>
      <w:numFmt w:val="decimal"/>
      <w:lvlText w:val="%1)"/>
      <w:lvlJc w:val="start"/>
      <w:pPr>
        <w:tabs>
          <w:tab w:val="num" w:pos="1440"/>
        </w:tabs>
        <w:ind w:start="1440" w:hanging="360"/>
      </w:pPr>
    </w:lvl>
    <w:lvl w:ilvl="1">
      <w:start w:val="1"/>
      <w:numFmt w:val="lowerLetter"/>
      <w:lvlText w:val="%2)"/>
      <w:lvlJc w:val="start"/>
      <w:pPr>
        <w:tabs>
          <w:tab w:val="num" w:pos="2160"/>
        </w:tabs>
        <w:ind w:start="2160" w:hanging="360"/>
      </w:pPr>
    </w:lvl>
    <w:lvl w:ilvl="2">
      <w:start w:val="1"/>
      <w:numFmt w:val="lowerRoman"/>
      <w:lvlText w:val="%3."/>
      <w:lvlJc w:val="end"/>
      <w:pPr>
        <w:tabs>
          <w:tab w:val="num" w:pos="2880"/>
        </w:tabs>
        <w:ind w:start="2880" w:hanging="180"/>
      </w:pPr>
    </w:lvl>
    <w:lvl w:ilvl="3">
      <w:start w:val="1"/>
      <w:numFmt w:val="decimal"/>
      <w:lvlText w:val="%4."/>
      <w:lvlJc w:val="start"/>
      <w:pPr>
        <w:tabs>
          <w:tab w:val="num" w:pos="3600"/>
        </w:tabs>
        <w:ind w:start="3600" w:hanging="360"/>
      </w:pPr>
    </w:lvl>
    <w:lvl w:ilvl="4">
      <w:start w:val="1"/>
      <w:numFmt w:val="lowerLetter"/>
      <w:lvlText w:val="%5."/>
      <w:lvlJc w:val="start"/>
      <w:pPr>
        <w:tabs>
          <w:tab w:val="num" w:pos="4320"/>
        </w:tabs>
        <w:ind w:start="4320" w:hanging="360"/>
      </w:pPr>
    </w:lvl>
    <w:lvl w:ilvl="5">
      <w:start w:val="1"/>
      <w:numFmt w:val="lowerRoman"/>
      <w:lvlText w:val="%6."/>
      <w:lvlJc w:val="end"/>
      <w:pPr>
        <w:tabs>
          <w:tab w:val="num" w:pos="5040"/>
        </w:tabs>
        <w:ind w:start="5040" w:hanging="180"/>
      </w:pPr>
    </w:lvl>
    <w:lvl w:ilvl="6">
      <w:start w:val="1"/>
      <w:numFmt w:val="decimal"/>
      <w:lvlText w:val="%7."/>
      <w:lvlJc w:val="start"/>
      <w:pPr>
        <w:tabs>
          <w:tab w:val="num" w:pos="5760"/>
        </w:tabs>
        <w:ind w:start="5760" w:hanging="360"/>
      </w:pPr>
    </w:lvl>
    <w:lvl w:ilvl="7">
      <w:start w:val="1"/>
      <w:numFmt w:val="lowerLetter"/>
      <w:lvlText w:val="%8."/>
      <w:lvlJc w:val="start"/>
      <w:pPr>
        <w:tabs>
          <w:tab w:val="num" w:pos="6480"/>
        </w:tabs>
        <w:ind w:start="6480" w:hanging="360"/>
      </w:pPr>
    </w:lvl>
    <w:lvl w:ilvl="8">
      <w:start w:val="1"/>
      <w:numFmt w:val="lowerRoman"/>
      <w:lvlText w:val="%9."/>
      <w:lvlJc w:val="end"/>
      <w:pPr>
        <w:tabs>
          <w:tab w:val="num" w:pos="7200"/>
        </w:tabs>
        <w:ind w:start="7200" w:hanging="180"/>
      </w:pPr>
    </w:lvl>
  </w:abstractNum>
  <w:abstractNum w:abstractNumId="10">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9"/>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u w:val="single"/>
    </w:rPr>
  </w:style>
  <w:style w:type="paragraph" w:styleId="Heading2">
    <w:name w:val="heading 2"/>
    <w:basedOn w:val="Normal"/>
    <w:next w:val="Normal"/>
    <w:qFormat/>
    <w:pPr>
      <w:keepNext w:val="true"/>
      <w:numPr>
        <w:ilvl w:val="1"/>
        <w:numId w:val="1"/>
      </w:numPr>
      <w:outlineLvl w:val="1"/>
    </w:pPr>
    <w:rPr>
      <w:b/>
    </w:rPr>
  </w:style>
  <w:style w:type="character" w:styleId="WW8Num1z3">
    <w:name w:val="WW8Num1z3"/>
    <w:qFormat/>
    <w:rPr/>
  </w:style>
  <w:style w:type="character" w:styleId="WW8Num7z0">
    <w:name w:val="WW8Num7z0"/>
    <w:qFormat/>
    <w:rPr>
      <w:b/>
    </w:rPr>
  </w:style>
  <w:style w:type="character" w:styleId="WW8Num9z0">
    <w:name w:val="WW8Num9z0"/>
    <w:qFormat/>
    <w:rPr/>
  </w:style>
  <w:style w:type="character" w:styleId="WW8Num10z0">
    <w:name w:val="WW8Num10z0"/>
    <w:qFormat/>
    <w:rPr>
      <w:b/>
    </w:rPr>
  </w:style>
  <w:style w:type="character" w:styleId="WW8Num12z0">
    <w:name w:val="WW8Num12z0"/>
    <w:qFormat/>
    <w:rPr>
      <w:rFonts w:ascii="Symbol" w:hAnsi="Symbol" w:cs="Symbol"/>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7z0">
    <w:name w:val="WW8Num17z0"/>
    <w:qFormat/>
    <w:rPr>
      <w:rFonts w:ascii="Times New Roman" w:hAnsi="Times New Roman" w:cs="Times New Roman"/>
      <w:b w:val="false"/>
      <w:i w:val="false"/>
      <w:sz w:val="22"/>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Wingdings" w:hAnsi="Wingdings" w:cs="Wingdings"/>
    </w:rPr>
  </w:style>
  <w:style w:type="character" w:styleId="WW8Num28z0">
    <w:name w:val="WW8Num28z0"/>
    <w:qFormat/>
    <w:rPr>
      <w:rFonts w:ascii="Symbol" w:hAnsi="Symbol" w:cs="Symbol"/>
    </w:rPr>
  </w:style>
  <w:style w:type="character" w:styleId="WW8Num32z0">
    <w:name w:val="WW8Num32z0"/>
    <w:qFormat/>
    <w:rPr>
      <w:rFonts w:ascii="Wingdings" w:hAnsi="Wingdings" w:cs="Wingdings"/>
    </w:rPr>
  </w:style>
  <w:style w:type="character" w:styleId="WW8Num33z0">
    <w:name w:val="WW8Num33z0"/>
    <w:qFormat/>
    <w:rPr>
      <w:rFonts w:ascii="Symbol" w:hAnsi="Symbol" w:cs="Symbol"/>
    </w:rPr>
  </w:style>
  <w:style w:type="character" w:styleId="WW8Num36z0">
    <w:name w:val="WW8Num36z0"/>
    <w:qFormat/>
    <w:rPr>
      <w:rFonts w:ascii="Symbol" w:hAnsi="Symbol" w:cs="Symbol"/>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39z3">
    <w:name w:val="WW8Num39z3"/>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b/>
    </w:rPr>
  </w:style>
  <w:style w:type="character" w:styleId="WW8Num45z0">
    <w:name w:val="WW8Num45z0"/>
    <w:qFormat/>
    <w:rPr>
      <w:rFonts w:ascii="Symbol" w:hAnsi="Symbol" w:cs="Symbol"/>
    </w:rPr>
  </w:style>
  <w:style w:type="character" w:styleId="WW8Num47z0">
    <w:name w:val="WW8Num47z0"/>
    <w:qFormat/>
    <w:rPr/>
  </w:style>
  <w:style w:type="character" w:styleId="WW8Num50z0">
    <w:name w:val="WW8Num50z0"/>
    <w:qFormat/>
    <w:rPr>
      <w:rFonts w:ascii="Wingdings" w:hAnsi="Wingdings" w:cs="Wingdings"/>
    </w:rPr>
  </w:style>
  <w:style w:type="character" w:styleId="WW8Num53z0">
    <w:name w:val="WW8Num53z0"/>
    <w:qFormat/>
    <w:rPr/>
  </w:style>
  <w:style w:type="character" w:styleId="WW8Num55z0">
    <w:name w:val="WW8Num55z0"/>
    <w:qFormat/>
    <w:rPr>
      <w:rFonts w:ascii="Wingdings" w:hAnsi="Wingdings" w:cs="Wingdings"/>
    </w:rPr>
  </w:style>
  <w:style w:type="character" w:styleId="WW8Num56z0">
    <w:name w:val="WW8Num56z0"/>
    <w:qFormat/>
    <w:rPr>
      <w:rFonts w:ascii="Wingdings" w:hAnsi="Wingdings" w:cs="Wingdings"/>
    </w:rPr>
  </w:style>
  <w:style w:type="character" w:styleId="WW8Num59z0">
    <w:name w:val="WW8Num59z0"/>
    <w:qFormat/>
    <w:rPr/>
  </w:style>
  <w:style w:type="character" w:styleId="WW8Num60z0">
    <w:name w:val="WW8Num60z0"/>
    <w:qFormat/>
    <w:rPr>
      <w:rFonts w:ascii="Symbol" w:hAnsi="Symbol" w:cs="Symbol"/>
    </w:rPr>
  </w:style>
  <w:style w:type="character" w:styleId="WW8Num61z0">
    <w:name w:val="WW8Num61z0"/>
    <w:qFormat/>
    <w:rPr>
      <w:rFonts w:ascii="Wingdings" w:hAnsi="Wingdings" w:cs="Wingdings"/>
    </w:rPr>
  </w:style>
  <w:style w:type="character" w:styleId="WW8Num67z0">
    <w:name w:val="WW8Num67z0"/>
    <w:qFormat/>
    <w:rPr>
      <w:rFonts w:ascii="Symbol" w:hAnsi="Symbol" w:cs="Symbol"/>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70z0">
    <w:name w:val="WW8Num70z0"/>
    <w:qFormat/>
    <w:rPr>
      <w:rFonts w:ascii="Wingdings" w:hAnsi="Wingdings" w:cs="Wingdings"/>
    </w:rPr>
  </w:style>
  <w:style w:type="character" w:styleId="WW8Num71z0">
    <w:name w:val="WW8Num71z0"/>
    <w:qFormat/>
    <w:rPr>
      <w:rFonts w:ascii="Symbol" w:hAnsi="Symbol" w:cs="Symbol"/>
    </w:rPr>
  </w:style>
  <w:style w:type="character" w:styleId="WW8Num73z0">
    <w:name w:val="WW8Num73z0"/>
    <w:qFormat/>
    <w:rPr>
      <w:rFonts w:ascii="Wingdings" w:hAnsi="Wingdings" w:cs="Wingdings"/>
    </w:rPr>
  </w:style>
  <w:style w:type="character" w:styleId="WW8Num74z0">
    <w:name w:val="WW8Num74z0"/>
    <w:qFormat/>
    <w:rPr/>
  </w:style>
  <w:style w:type="character" w:styleId="WW8Num76z0">
    <w:name w:val="WW8Num76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sz w:val="24"/>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rFonts w:ascii="Arial" w:hAnsi="Arial" w:cs="Arial"/>
      <w:b/>
      <w:u w:val="single"/>
    </w:rPr>
  </w:style>
  <w:style w:type="paragraph" w:styleId="BodyTextIndent">
    <w:name w:val="Body Text Indent"/>
    <w:basedOn w:val="Normal"/>
    <w:pPr>
      <w:ind w:hanging="0" w:start="2160" w:end="0"/>
    </w:pPr>
    <w:rPr>
      <w:sz w:val="22"/>
    </w:rPr>
  </w:style>
  <w:style w:type="paragraph" w:styleId="BodyTextIndent2">
    <w:name w:val="Body Text Indent 2"/>
    <w:basedOn w:val="Normal"/>
    <w:qFormat/>
    <w:pPr>
      <w:spacing w:lineRule="auto" w:line="360"/>
      <w:ind w:hanging="0" w:start="1890" w:end="0"/>
    </w:pPr>
    <w:rPr>
      <w:sz w:val="22"/>
    </w:rPr>
  </w:style>
  <w:style w:type="paragraph" w:styleId="BodyTextIndent3">
    <w:name w:val="Body Text Indent 3"/>
    <w:basedOn w:val="Normal"/>
    <w:qFormat/>
    <w:pPr>
      <w:ind w:hanging="360" w:start="1440" w:end="0"/>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2001-05-01T19:04:00Z</dcterms:created>
  <dc:creator>God Of RPP</dc:creator>
  <dc:description/>
  <dc:language>en-CA</dc:language>
  <cp:lastModifiedBy>ehernan</cp:lastModifiedBy>
  <cp:lastPrinted>2001-05-02T12:41:00Z</cp:lastPrinted>
  <dcterms:modified xsi:type="dcterms:W3CDTF">2001-05-02T15:31:00Z</dcterms:modified>
  <cp:revision>20</cp:revision>
  <dc:subject/>
  <dc:title>DEAL VALIDATION DESK PROCEDURES</dc:title>
</cp:coreProperties>
</file>