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DEAL DESCRIPTION</w:t>
      </w:r>
    </w:p>
    <w:p>
      <w:pPr>
        <w:pStyle w:val="Normal"/>
        <w:rPr/>
      </w:pPr>
      <w:r>
        <w:rPr/>
      </w:r>
    </w:p>
    <w:p>
      <w:pPr>
        <w:pStyle w:val="Subtitle"/>
        <w:rPr/>
      </w:pPr>
      <w:r>
        <w:rPr/>
        <w:t>Overview:</w:t>
      </w:r>
      <w:r>
        <w:rPr>
          <w:u w:val="none"/>
        </w:rPr>
        <w:t xml:space="preserve">  </w:t>
      </w:r>
      <w:r>
        <w:rPr>
          <w:i/>
          <w:iCs/>
          <w:u w:val="none"/>
        </w:rPr>
        <w:t xml:space="preserve">On February 28, 2002, El Paso Natural Gas Company (EPNG) filed a motion in bankruptcy court requesting that EPNG be allowed to terminate certain natural gas transport agreements or that Enron Corp (Enron) assume or reject their contracts and pay administrative fees.  On March 21, EPNG and Enron entered into a Stipulation where Enron agreed to (1) assume or reject all the EPNG agreements by May 3, 2002, (2) to make ENA’s transportation capacity available to other shippers up through May 3, 2002 using the temporary capacity release procedures, and (3) to release ENA’s capacity at above maximum rates for the period of May through September 2002 if there was market interest.  EPNG agreed to withdraw the Motion without prejudice to its rights, claims or interests. </w:t>
      </w:r>
    </w:p>
    <w:p>
      <w:pPr>
        <w:pStyle w:val="BodyText"/>
        <w:rPr>
          <w:i/>
          <w:i/>
          <w:iCs/>
          <w:u w:val="none"/>
        </w:rPr>
      </w:pPr>
      <w:r>
        <w:rPr>
          <w:i/>
          <w:iCs/>
          <w:u w:val="none"/>
        </w:rPr>
      </w:r>
    </w:p>
    <w:p>
      <w:pPr>
        <w:pStyle w:val="BodyText"/>
        <w:rPr>
          <w:i/>
          <w:i/>
          <w:iCs/>
        </w:rPr>
      </w:pPr>
      <w:r>
        <w:rPr>
          <w:i/>
          <w:iCs/>
        </w:rPr>
        <w:t xml:space="preserve">One agreement, FT Contract No. 9E3X, was discussed separately in the Stipulation due to “Right-of First Refusal (ROFR)” process that is used to determine whether the agreement should be extended for another five years past April 30, 2002, the termination date of its primary term.  ENA’s assumption or rejection decision for this agreement is needed by April 30, 2002.  This deal description describes ENA’s FT Contract No. 9E3X.  The other Enron agreements will be summarized in a separate deal descriptions.  </w:t>
      </w:r>
    </w:p>
    <w:p>
      <w:pPr>
        <w:pStyle w:val="BodyText"/>
        <w:rPr>
          <w:i/>
          <w:i/>
          <w:iCs/>
        </w:rPr>
      </w:pPr>
      <w:r>
        <w:rPr>
          <w:i/>
          <w:iCs/>
        </w:rPr>
      </w:r>
    </w:p>
    <w:p>
      <w:pPr>
        <w:pStyle w:val="BodyText"/>
        <w:rPr/>
      </w:pPr>
      <w:r>
        <w:rPr>
          <w:u w:val="single"/>
        </w:rPr>
        <w:t>Background:</w:t>
      </w:r>
      <w:r>
        <w:rPr/>
        <w:t xml:space="preserve">  Enron Capital &amp; Trade purchased from EPNG FT Agreement 9E3X for 16,124 Mcf/day at EPNG’s maximum tariff rate. The primary term under this agreement ends April 30, 2002.  Pursuant to the terms of the Transportation Service Agreement Enron is obligated to pay EPNG monthly demand charges of $72,997.14.  The firm transportation path is from the San Juan, Anadarko and Permian Basins to a limited number of delivery points in the West Texas area.</w:t>
      </w:r>
    </w:p>
    <w:p>
      <w:pPr>
        <w:pStyle w:val="BodyText"/>
        <w:rPr/>
      </w:pPr>
      <w:r>
        <w:rPr/>
      </w:r>
    </w:p>
    <w:p>
      <w:pPr>
        <w:pStyle w:val="BodyText"/>
        <w:rPr/>
      </w:pPr>
      <w:r>
        <w:rPr/>
        <w:t>On October 31, 2001, Enron provided written notification to EPNG of it’s intent to exercise the ROFR allowed under the FT Agreement 9E3X. This set in motion EPNG’s obligation to post Contract No. 9E3X for release at the maximum tariff rate for a period of five years via its website and provide Enron the opportunity to match any bids made on the capacity.  EPNG’s posting of Contract No. 9E3X expired April 22, 2002, with no other parties bidding for the capacity.</w:t>
      </w:r>
    </w:p>
    <w:p>
      <w:pPr>
        <w:pStyle w:val="BodyText"/>
        <w:rPr/>
      </w:pPr>
      <w:r>
        <w:rPr/>
      </w:r>
    </w:p>
    <w:p>
      <w:pPr>
        <w:pStyle w:val="BodyText"/>
        <w:rPr/>
      </w:pPr>
      <w:r>
        <w:rPr>
          <w:u w:val="single"/>
        </w:rPr>
        <w:t>Current Request</w:t>
      </w:r>
      <w:r>
        <w:rPr/>
        <w:t>:  The transaction team requests authorization to reject Contract No. 9E3X.</w:t>
      </w:r>
    </w:p>
    <w:p>
      <w:pPr>
        <w:pStyle w:val="BodyText"/>
        <w:rPr/>
      </w:pPr>
      <w:r>
        <w:rPr/>
      </w:r>
    </w:p>
    <w:p>
      <w:pPr>
        <w:pStyle w:val="BodyText"/>
        <w:rPr/>
      </w:pPr>
      <w:r>
        <w:rPr>
          <w:u w:val="single"/>
        </w:rPr>
        <w:t>Description of assets/securities to be sold:</w:t>
      </w:r>
      <w:r>
        <w:rPr/>
        <w:t xml:space="preserve">  None</w:t>
      </w:r>
    </w:p>
    <w:p>
      <w:pPr>
        <w:pStyle w:val="BodyText"/>
        <w:rPr/>
      </w:pPr>
      <w:r>
        <w:rPr/>
      </w:r>
    </w:p>
    <w:p>
      <w:pPr>
        <w:pStyle w:val="BodyText"/>
        <w:rPr/>
      </w:pPr>
      <w:r>
        <w:rPr>
          <w:u w:val="single"/>
        </w:rPr>
        <w:t>Strategic Rationale for Rejecting Contract:</w:t>
      </w:r>
      <w:r>
        <w:rPr/>
        <w:t xml:space="preserve">  The demand cost exceeds the market value of the transportation contract.  Although at one point in time, this capacity might have had some value to Enron, the existing supply and sale hedges that were in place to capture the spread value are no longer in place or would have expired on April 30, 2002.  Current market analyses indicate that if the contract is extended another five years, once again the demand costs will exceed the market value of the contract.  The capacity holds no value to the estate and is thus an economic burden. </w:t>
      </w:r>
    </w:p>
    <w:p>
      <w:pPr>
        <w:pStyle w:val="BodyText"/>
        <w:rPr/>
      </w:pPr>
      <w:r>
        <w:rPr/>
      </w:r>
    </w:p>
    <w:p>
      <w:pPr>
        <w:pStyle w:val="BodyText"/>
        <w:rPr/>
      </w:pPr>
      <w:r>
        <w:rPr>
          <w:u w:val="single"/>
        </w:rPr>
        <w:t>Market Analysis for Rejecting Contract:</w:t>
      </w:r>
      <w:r>
        <w:rPr/>
        <w:t xml:space="preserve">  The agreement has no value to the Estate or any other Enron entity based upon a thorough market analysis. EPNG posted this capacity for bids and no one was willing to pay the maximum rate for the capacity. Additionally, a market survey was conducted of several marketers who are active in the El Paso/San Juan area and all notional bids-offers proposed for the capacity were well below the maximum tariff rates.</w:t>
      </w:r>
    </w:p>
    <w:p>
      <w:pPr>
        <w:pStyle w:val="BodyText"/>
        <w:rPr/>
      </w:pPr>
      <w:r>
        <w:rPr/>
      </w:r>
    </w:p>
    <w:p>
      <w:pPr>
        <w:pStyle w:val="BodyText"/>
        <w:rPr/>
      </w:pPr>
      <w:r>
        <w:rPr>
          <w:u w:val="single"/>
        </w:rPr>
        <w:t>Impact of not doing the proposed transaction:</w:t>
      </w:r>
      <w:r>
        <w:rPr/>
        <w:t xml:space="preserve">  If no action is taken, the Agreement shall be deemed rejected as set forth in the Stipulation, using either no response or the Rejection Procedures Order and effective at stipulated under the Notice of Rejection.  Assumption would require Enron to cure the agreement by paying unpaid monthly demand charges from December 2001 to present for a contract that has no value and expires April 30, 2002.</w:t>
      </w:r>
    </w:p>
    <w:p>
      <w:pPr>
        <w:pStyle w:val="BodyText"/>
        <w:rPr>
          <w:u w:val="single"/>
        </w:rPr>
      </w:pPr>
      <w:r>
        <w:rPr>
          <w:u w:val="single"/>
        </w:rPr>
      </w:r>
    </w:p>
    <w:p>
      <w:pPr>
        <w:pStyle w:val="BodyText"/>
        <w:rPr/>
      </w:pPr>
      <w:r>
        <w:rPr>
          <w:u w:val="single"/>
        </w:rPr>
        <w:t>Impact/potential impact on other Enron entities:</w:t>
      </w:r>
      <w:r>
        <w:rPr/>
        <w:t xml:space="preserve">  None</w:t>
      </w:r>
    </w:p>
    <w:p>
      <w:pPr>
        <w:pStyle w:val="BodyText"/>
        <w:rPr/>
      </w:pPr>
      <w:r>
        <w:rPr/>
      </w:r>
    </w:p>
    <w:p>
      <w:pPr>
        <w:pStyle w:val="BodyText"/>
        <w:rPr/>
      </w:pPr>
      <w:r>
        <w:rPr>
          <w:u w:val="single"/>
        </w:rPr>
        <w:t>Impact/potential impact on different creditor class:</w:t>
      </w:r>
      <w:r>
        <w:rPr/>
        <w:t xml:space="preserve">  None</w:t>
      </w:r>
    </w:p>
    <w:p>
      <w:pPr>
        <w:pStyle w:val="BodyText"/>
        <w:rPr/>
      </w:pPr>
      <w:r>
        <w:rPr/>
      </w:r>
    </w:p>
    <w:p>
      <w:pPr>
        <w:pStyle w:val="BodyText"/>
        <w:rPr/>
      </w:pPr>
      <w:r>
        <w:rPr>
          <w:u w:val="single"/>
        </w:rPr>
        <w:t>Apparent public relations repercussions:</w:t>
      </w:r>
      <w:r>
        <w:rPr/>
        <w:t xml:space="preserve">  None</w:t>
      </w:r>
    </w:p>
    <w:p>
      <w:pPr>
        <w:pStyle w:val="BodyText"/>
        <w:rPr/>
      </w:pPr>
      <w:r>
        <w:rPr/>
      </w:r>
    </w:p>
    <w:p>
      <w:pPr>
        <w:pStyle w:val="BodyText"/>
        <w:rPr/>
      </w:pPr>
      <w:r>
        <w:rPr/>
      </w:r>
    </w:p>
    <w:p>
      <w:pPr>
        <w:pStyle w:val="BodyText"/>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2002-04-29T17:01:00Z</dcterms:created>
  <dc:creator>mgarza1</dc:creator>
  <dc:description/>
  <dc:language>en-CA</dc:language>
  <cp:lastModifiedBy>rconcan</cp:lastModifiedBy>
  <cp:lastPrinted>2002-04-29T15:02:00Z</cp:lastPrinted>
  <dcterms:modified xsi:type="dcterms:W3CDTF">2002-04-29T20:19:00Z</dcterms:modified>
  <cp:revision>8</cp:revision>
  <dc:subject/>
  <dc:title>DEAL DESCRIPTION</dc:title>
</cp:coreProperties>
</file>