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SITE LICENSE AGREEMENT</w:t>
      </w:r>
    </w:p>
    <w:p>
      <w:pPr>
        <w:pStyle w:val="Normal"/>
        <w:jc w:val="both"/>
        <w:rPr>
          <w:sz w:val="18"/>
          <w:szCs w:val="18"/>
        </w:rPr>
      </w:pPr>
      <w:r>
        <w:rPr>
          <w:sz w:val="18"/>
          <w:szCs w:val="18"/>
        </w:rPr>
      </w:r>
    </w:p>
    <w:p>
      <w:pPr>
        <w:pStyle w:val="Normal"/>
        <w:jc w:val="both"/>
        <w:rPr/>
      </w:pPr>
      <w:r>
        <w:rPr>
          <w:sz w:val="18"/>
          <w:szCs w:val="18"/>
        </w:rPr>
        <w:t>THIS SITE LICENSE AGREEMENT (this “</w:t>
      </w:r>
      <w:r>
        <w:rPr>
          <w:sz w:val="18"/>
          <w:szCs w:val="18"/>
          <w:u w:val="single"/>
        </w:rPr>
        <w:t>Agreement</w:t>
      </w:r>
      <w:r>
        <w:rPr>
          <w:sz w:val="18"/>
          <w:szCs w:val="18"/>
        </w:rPr>
        <w:t>”) sets out the terms under which the undersigned “</w:t>
      </w:r>
      <w:r>
        <w:rPr>
          <w:sz w:val="18"/>
          <w:szCs w:val="18"/>
          <w:u w:val="single"/>
        </w:rPr>
        <w:t>Deal Manager</w:t>
      </w:r>
      <w:r>
        <w:rPr>
          <w:sz w:val="18"/>
          <w:szCs w:val="18"/>
        </w:rPr>
        <w:t xml:space="preserve">” may obtain e-business platform services from the </w:t>
      </w:r>
      <w:r>
        <w:rPr>
          <w:i/>
          <w:iCs/>
          <w:sz w:val="18"/>
          <w:szCs w:val="18"/>
        </w:rPr>
        <w:t xml:space="preserve">DealBench™ </w:t>
      </w:r>
      <w:r>
        <w:rPr>
          <w:sz w:val="18"/>
          <w:szCs w:val="18"/>
        </w:rPr>
        <w:t xml:space="preserve">Internet site. </w:t>
      </w:r>
    </w:p>
    <w:p>
      <w:pPr>
        <w:pStyle w:val="Normal"/>
        <w:jc w:val="center"/>
        <w:rPr>
          <w:sz w:val="18"/>
          <w:szCs w:val="18"/>
        </w:rPr>
      </w:pPr>
      <w:r>
        <w:rPr>
          <w:sz w:val="18"/>
          <w:szCs w:val="18"/>
        </w:rPr>
      </w:r>
    </w:p>
    <w:p>
      <w:pPr>
        <w:pStyle w:val="Normal"/>
        <w:jc w:val="center"/>
        <w:rPr>
          <w:sz w:val="18"/>
          <w:szCs w:val="18"/>
        </w:rPr>
      </w:pPr>
      <w:r>
        <w:rPr>
          <w:i/>
          <w:iCs/>
          <w:sz w:val="18"/>
          <w:szCs w:val="18"/>
        </w:rPr>
        <w:t>Introduction</w:t>
      </w:r>
    </w:p>
    <w:p>
      <w:pPr>
        <w:pStyle w:val="Normal"/>
        <w:jc w:val="both"/>
        <w:rPr>
          <w:sz w:val="18"/>
          <w:szCs w:val="18"/>
        </w:rPr>
      </w:pPr>
      <w:r>
        <w:rPr>
          <w:sz w:val="18"/>
          <w:szCs w:val="18"/>
        </w:rPr>
      </w:r>
    </w:p>
    <w:p>
      <w:pPr>
        <w:pStyle w:val="Normal"/>
        <w:jc w:val="both"/>
        <w:rPr/>
      </w:pPr>
      <w:r>
        <w:rPr>
          <w:sz w:val="18"/>
          <w:szCs w:val="18"/>
        </w:rPr>
        <w:t>DealBench L.L.C., a Delaware limited liability company (“</w:t>
      </w:r>
      <w:r>
        <w:rPr>
          <w:sz w:val="18"/>
          <w:szCs w:val="18"/>
          <w:u w:val="single"/>
        </w:rPr>
        <w:t>DealBench</w:t>
      </w:r>
      <w:r>
        <w:rPr>
          <w:sz w:val="18"/>
          <w:szCs w:val="18"/>
        </w:rPr>
        <w:t xml:space="preserve">”), owns and operates </w:t>
      </w:r>
      <w:r>
        <w:rPr>
          <w:i/>
          <w:iCs/>
          <w:sz w:val="18"/>
          <w:szCs w:val="18"/>
        </w:rPr>
        <w:t xml:space="preserve">DealBench™, </w:t>
      </w:r>
      <w:r>
        <w:rPr>
          <w:sz w:val="18"/>
          <w:szCs w:val="18"/>
        </w:rPr>
        <w:t xml:space="preserve">a proprietary electronic commerce or Internet site through which various business services may be offered. Deal Manager desires to utilize the services and capabilities of </w:t>
      </w:r>
      <w:r>
        <w:rPr>
          <w:i/>
          <w:iCs/>
          <w:sz w:val="18"/>
          <w:szCs w:val="18"/>
        </w:rPr>
        <w:t xml:space="preserve">DealBench™ </w:t>
      </w:r>
      <w:r>
        <w:rPr>
          <w:sz w:val="18"/>
          <w:szCs w:val="18"/>
        </w:rPr>
        <w:t xml:space="preserve">specified in attached </w:t>
      </w:r>
      <w:r>
        <w:rPr>
          <w:sz w:val="18"/>
          <w:szCs w:val="18"/>
          <w:u w:val="single"/>
        </w:rPr>
        <w:t>Exhibit A</w:t>
      </w:r>
      <w:r>
        <w:rPr>
          <w:sz w:val="18"/>
          <w:szCs w:val="18"/>
        </w:rPr>
        <w:t xml:space="preserve"> (“</w:t>
      </w:r>
      <w:r>
        <w:rPr>
          <w:sz w:val="18"/>
          <w:szCs w:val="18"/>
          <w:u w:val="single"/>
        </w:rPr>
        <w:t>Services</w:t>
      </w:r>
      <w:r>
        <w:rPr>
          <w:sz w:val="18"/>
          <w:szCs w:val="18"/>
        </w:rPr>
        <w:t xml:space="preserve">”) which is incorporated fully herein by this reference, and DealBench desires to offer to Deal Manager the Services all on the terms and subject to the conditions of this Agreement.  As a condition of Deal Manager's access to </w:t>
      </w:r>
      <w:r>
        <w:rPr>
          <w:i/>
          <w:iCs/>
          <w:sz w:val="18"/>
          <w:szCs w:val="18"/>
        </w:rPr>
        <w:t>DealBench™</w:t>
      </w:r>
      <w:r>
        <w:rPr>
          <w:sz w:val="18"/>
          <w:szCs w:val="18"/>
        </w:rPr>
        <w:t>, and in consideration of the mutual covenants and agreements set out below, DealBench and Deal Manager hereby agree as follows:</w:t>
      </w:r>
    </w:p>
    <w:p>
      <w:pPr>
        <w:pStyle w:val="Normal"/>
        <w:jc w:val="both"/>
        <w:rPr>
          <w:sz w:val="18"/>
          <w:szCs w:val="18"/>
        </w:rPr>
      </w:pPr>
      <w:r>
        <w:rPr>
          <w:sz w:val="18"/>
          <w:szCs w:val="18"/>
        </w:rPr>
      </w:r>
    </w:p>
    <w:p>
      <w:pPr>
        <w:pStyle w:val="Normal"/>
        <w:jc w:val="both"/>
        <w:rPr/>
      </w:pPr>
      <w:r>
        <w:rPr>
          <w:b/>
          <w:bCs/>
          <w:sz w:val="18"/>
          <w:szCs w:val="18"/>
        </w:rPr>
        <w:t>1.</w:t>
        <w:tab/>
        <w:t>License.</w:t>
      </w:r>
      <w:r>
        <w:rPr>
          <w:sz w:val="18"/>
          <w:szCs w:val="18"/>
        </w:rPr>
        <w:t xml:space="preserve">  DealBench grants to Deal Manager a limited, personal, non-transferable, non-exclusive revocable license to use </w:t>
      </w:r>
      <w:r>
        <w:rPr>
          <w:i/>
          <w:iCs/>
          <w:sz w:val="18"/>
          <w:szCs w:val="18"/>
        </w:rPr>
        <w:t>DealBench</w:t>
      </w:r>
      <w:r>
        <w:rPr>
          <w:sz w:val="18"/>
          <w:szCs w:val="18"/>
        </w:rPr>
        <w:t xml:space="preserve">™ upon the terms and subject to the conditions set out in this Agreement.  This license permits only access to those areas of the site designated by DealBench for use by the Deal Manager, and to unrestricted areas of the site. </w:t>
      </w:r>
    </w:p>
    <w:p>
      <w:pPr>
        <w:pStyle w:val="Normal"/>
        <w:jc w:val="both"/>
        <w:rPr>
          <w:sz w:val="18"/>
          <w:szCs w:val="18"/>
        </w:rPr>
      </w:pPr>
      <w:r>
        <w:rPr>
          <w:sz w:val="18"/>
          <w:szCs w:val="18"/>
        </w:rPr>
      </w:r>
    </w:p>
    <w:p>
      <w:pPr>
        <w:pStyle w:val="Normal"/>
        <w:jc w:val="both"/>
        <w:rPr/>
      </w:pPr>
      <w:r>
        <w:rPr>
          <w:b/>
          <w:bCs/>
          <w:sz w:val="18"/>
          <w:szCs w:val="18"/>
        </w:rPr>
        <w:t>2.</w:t>
        <w:tab/>
        <w:t>Authorized Personnel.</w:t>
      </w:r>
      <w:r>
        <w:rPr>
          <w:sz w:val="18"/>
          <w:szCs w:val="18"/>
        </w:rPr>
        <w:t xml:space="preserve">    Individuals who have authority to conduct business with DealBench for Deal Manager are designated by Deal Manager in attached </w:t>
      </w:r>
      <w:r>
        <w:rPr>
          <w:sz w:val="18"/>
          <w:szCs w:val="18"/>
          <w:u w:val="single"/>
        </w:rPr>
        <w:t>Exhibit A</w:t>
      </w:r>
      <w:r>
        <w:rPr>
          <w:sz w:val="18"/>
          <w:szCs w:val="18"/>
        </w:rPr>
        <w:t xml:space="preserve">  (“</w:t>
      </w:r>
      <w:r>
        <w:rPr>
          <w:sz w:val="18"/>
          <w:szCs w:val="18"/>
          <w:u w:val="single"/>
        </w:rPr>
        <w:t>Authorized Personnel</w:t>
      </w:r>
      <w:r>
        <w:rPr>
          <w:sz w:val="18"/>
          <w:szCs w:val="18"/>
        </w:rPr>
        <w:t>”).  DealBench may rely upon any order placed, services requested, or information and/or instructions provided by any Authorized Personnel.</w:t>
      </w:r>
    </w:p>
    <w:p>
      <w:pPr>
        <w:pStyle w:val="Normal"/>
        <w:jc w:val="both"/>
        <w:rPr>
          <w:sz w:val="18"/>
          <w:szCs w:val="18"/>
        </w:rPr>
      </w:pPr>
      <w:r>
        <w:rPr>
          <w:sz w:val="18"/>
          <w:szCs w:val="18"/>
        </w:rPr>
      </w:r>
    </w:p>
    <w:p>
      <w:pPr>
        <w:pStyle w:val="Normal"/>
        <w:jc w:val="both"/>
        <w:rPr/>
      </w:pPr>
      <w:r>
        <w:rPr>
          <w:b/>
          <w:bCs/>
          <w:sz w:val="18"/>
          <w:szCs w:val="18"/>
        </w:rPr>
        <w:t>3.</w:t>
        <w:tab/>
        <w:t>Payment and Term.</w:t>
      </w:r>
      <w:r>
        <w:rPr>
          <w:sz w:val="18"/>
          <w:szCs w:val="18"/>
        </w:rPr>
        <w:t xml:space="preserve">  Deal Manager agrees to pay to DealBench the fees, costs and expenses in the amount(s) and manner set out in attached </w:t>
      </w:r>
      <w:r>
        <w:rPr>
          <w:sz w:val="18"/>
          <w:szCs w:val="18"/>
          <w:u w:val="single"/>
        </w:rPr>
        <w:t>Exhibit A</w:t>
      </w:r>
      <w:r>
        <w:rPr>
          <w:sz w:val="18"/>
          <w:szCs w:val="18"/>
        </w:rPr>
        <w:t xml:space="preserve">.  Provisions covering the term of this Agreement also are set forth in </w:t>
      </w:r>
      <w:r>
        <w:rPr>
          <w:sz w:val="18"/>
          <w:szCs w:val="18"/>
          <w:u w:val="single"/>
        </w:rPr>
        <w:t>Exhibit A</w:t>
      </w:r>
      <w:r>
        <w:rPr>
          <w:sz w:val="18"/>
          <w:szCs w:val="18"/>
        </w:rPr>
        <w:t>.</w:t>
      </w:r>
    </w:p>
    <w:p>
      <w:pPr>
        <w:pStyle w:val="Normal"/>
        <w:jc w:val="both"/>
        <w:rPr>
          <w:b/>
          <w:bCs/>
          <w:sz w:val="18"/>
          <w:szCs w:val="18"/>
        </w:rPr>
      </w:pPr>
      <w:r>
        <w:rPr>
          <w:b/>
          <w:bCs/>
          <w:sz w:val="18"/>
          <w:szCs w:val="18"/>
        </w:rPr>
      </w:r>
    </w:p>
    <w:p>
      <w:pPr>
        <w:pStyle w:val="Normal"/>
        <w:jc w:val="both"/>
        <w:rPr/>
      </w:pPr>
      <w:r>
        <w:rPr>
          <w:b/>
          <w:bCs/>
          <w:sz w:val="18"/>
          <w:szCs w:val="18"/>
        </w:rPr>
        <w:t>4.</w:t>
        <w:tab/>
        <w:t xml:space="preserve">Operations.  </w:t>
      </w:r>
      <w:r>
        <w:rPr>
          <w:sz w:val="18"/>
          <w:szCs w:val="18"/>
        </w:rPr>
        <w:t xml:space="preserve">Certain terms and conditions regarding the operation and use of </w:t>
      </w:r>
      <w:r>
        <w:rPr>
          <w:i/>
          <w:iCs/>
          <w:sz w:val="18"/>
          <w:szCs w:val="18"/>
        </w:rPr>
        <w:t xml:space="preserve">DealBench™ </w:t>
      </w:r>
      <w:r>
        <w:rPr>
          <w:sz w:val="18"/>
          <w:szCs w:val="18"/>
        </w:rPr>
        <w:t xml:space="preserve">are set forth in attached </w:t>
      </w:r>
      <w:r>
        <w:rPr>
          <w:sz w:val="18"/>
          <w:szCs w:val="18"/>
          <w:u w:val="single"/>
        </w:rPr>
        <w:t>Exhibit B</w:t>
      </w:r>
      <w:r>
        <w:rPr>
          <w:sz w:val="18"/>
          <w:szCs w:val="18"/>
        </w:rPr>
        <w:t xml:space="preserve"> which is incorporated fully herein by this reference. </w:t>
      </w:r>
    </w:p>
    <w:p>
      <w:pPr>
        <w:pStyle w:val="Normal"/>
        <w:jc w:val="both"/>
        <w:rPr>
          <w:sz w:val="18"/>
          <w:szCs w:val="18"/>
        </w:rPr>
      </w:pPr>
      <w:r>
        <w:rPr>
          <w:sz w:val="18"/>
          <w:szCs w:val="18"/>
        </w:rPr>
      </w:r>
    </w:p>
    <w:p>
      <w:pPr>
        <w:pStyle w:val="Normal"/>
        <w:jc w:val="both"/>
        <w:rPr>
          <w:sz w:val="18"/>
          <w:szCs w:val="18"/>
        </w:rPr>
      </w:pPr>
      <w:r>
        <w:rPr>
          <w:b/>
          <w:bCs/>
          <w:sz w:val="18"/>
          <w:szCs w:val="18"/>
        </w:rPr>
        <w:t>5.</w:t>
        <w:tab/>
        <w:t>Proprietary Rights and Confidentiality.</w:t>
      </w:r>
    </w:p>
    <w:p>
      <w:pPr>
        <w:pStyle w:val="Normal"/>
        <w:jc w:val="both"/>
        <w:rPr>
          <w:sz w:val="18"/>
          <w:szCs w:val="18"/>
        </w:rPr>
      </w:pPr>
      <w:r>
        <w:rPr>
          <w:sz w:val="18"/>
          <w:szCs w:val="18"/>
        </w:rPr>
      </w:r>
    </w:p>
    <w:p>
      <w:pPr>
        <w:pStyle w:val="Normal"/>
        <w:jc w:val="both"/>
        <w:rPr/>
      </w:pPr>
      <w:r>
        <w:rPr>
          <w:sz w:val="18"/>
          <w:szCs w:val="18"/>
        </w:rPr>
        <w:tab/>
        <w:t>(a)</w:t>
        <w:tab/>
      </w:r>
      <w:r>
        <w:rPr>
          <w:i/>
          <w:iCs/>
          <w:sz w:val="18"/>
          <w:szCs w:val="18"/>
        </w:rPr>
        <w:t>Restrictions on Use</w:t>
      </w:r>
      <w:r>
        <w:rPr>
          <w:sz w:val="18"/>
          <w:szCs w:val="18"/>
        </w:rPr>
        <w:t xml:space="preserve">.   All information and materials supplied by DealBench in connection with this Agreement, together with all modifications thereto, all Services, and all copyrights, trademarks, patents, trade secret rights and other intellectual and proprietary rights, titles and interests relating thereto, shall at all times be and remain the property of DealBench, its successors and assigns, the use of the same by Deal Manager and Users (defined in </w:t>
      </w:r>
      <w:r>
        <w:rPr>
          <w:sz w:val="18"/>
          <w:szCs w:val="18"/>
          <w:u w:val="single"/>
        </w:rPr>
        <w:t>Exhibit B</w:t>
      </w:r>
      <w:r>
        <w:rPr>
          <w:sz w:val="18"/>
          <w:szCs w:val="18"/>
        </w:rPr>
        <w:t xml:space="preserve"> hereto) being permissive only.  Before Deal Manager uses or disseminates any document or other communication concerning or referring to DealBench, </w:t>
      </w:r>
      <w:r>
        <w:rPr>
          <w:i/>
          <w:iCs/>
          <w:sz w:val="18"/>
          <w:szCs w:val="18"/>
        </w:rPr>
        <w:t>DealBench™</w:t>
      </w:r>
      <w:r>
        <w:rPr>
          <w:sz w:val="18"/>
          <w:szCs w:val="18"/>
        </w:rPr>
        <w:t xml:space="preserve"> or its operation, or any relationship between any User, Deal Manager, DealBench or </w:t>
      </w:r>
      <w:r>
        <w:rPr>
          <w:i/>
          <w:iCs/>
          <w:sz w:val="18"/>
          <w:szCs w:val="18"/>
        </w:rPr>
        <w:t>DealBench</w:t>
      </w:r>
      <w:r>
        <w:rPr>
          <w:sz w:val="18"/>
          <w:szCs w:val="18"/>
        </w:rPr>
        <w:t>™ which has not been prepared by DealBench, Deal Manager shall submit each such communication to DealBench for review and make any changes requested by DealBench to correct or clarify any incorrect, unclear or misleading information regarding DealBench,</w:t>
      </w:r>
      <w:r>
        <w:rPr>
          <w:i/>
          <w:iCs/>
          <w:sz w:val="18"/>
          <w:szCs w:val="18"/>
        </w:rPr>
        <w:t xml:space="preserve"> DealBench</w:t>
      </w:r>
      <w:r>
        <w:rPr>
          <w:sz w:val="18"/>
          <w:szCs w:val="18"/>
        </w:rPr>
        <w:t xml:space="preserve">™ or its operation, or any relationship between any User, Deal Manager, DealBench or </w:t>
      </w:r>
      <w:r>
        <w:rPr>
          <w:i/>
          <w:iCs/>
          <w:sz w:val="18"/>
          <w:szCs w:val="18"/>
        </w:rPr>
        <w:t>DealBench™.</w:t>
      </w:r>
      <w:r>
        <w:rPr>
          <w:sz w:val="18"/>
          <w:szCs w:val="18"/>
        </w:rPr>
        <w:t xml:space="preserve"> </w:t>
      </w:r>
    </w:p>
    <w:p>
      <w:pPr>
        <w:pStyle w:val="Normal"/>
        <w:jc w:val="both"/>
        <w:rPr>
          <w:sz w:val="18"/>
          <w:szCs w:val="18"/>
        </w:rPr>
      </w:pPr>
      <w:r>
        <w:rPr>
          <w:sz w:val="18"/>
          <w:szCs w:val="18"/>
        </w:rPr>
      </w:r>
    </w:p>
    <w:p>
      <w:pPr>
        <w:pStyle w:val="Normal"/>
        <w:jc w:val="both"/>
        <w:rPr/>
      </w:pPr>
      <w:r>
        <w:rPr>
          <w:sz w:val="18"/>
          <w:szCs w:val="18"/>
        </w:rPr>
        <w:tab/>
        <w:t>(b)</w:t>
        <w:tab/>
      </w:r>
      <w:r>
        <w:rPr>
          <w:i/>
          <w:iCs/>
          <w:sz w:val="18"/>
          <w:szCs w:val="18"/>
        </w:rPr>
        <w:t>Co-Branded Deal Areas</w:t>
      </w:r>
      <w:r>
        <w:rPr>
          <w:sz w:val="18"/>
          <w:szCs w:val="18"/>
        </w:rPr>
        <w:t>. Deal Manager may request that a Deal Area (defined in Exhibit B hereto) be co-branded with a particular mark (“</w:t>
      </w:r>
      <w:r>
        <w:rPr>
          <w:sz w:val="18"/>
          <w:szCs w:val="18"/>
          <w:u w:val="single"/>
        </w:rPr>
        <w:t>Brand”</w:t>
      </w:r>
      <w:r>
        <w:rPr>
          <w:sz w:val="18"/>
          <w:szCs w:val="18"/>
        </w:rPr>
        <w:t>) owned by Deal Manager.  Deal Manager hereby grants a license to DealBench to display any Brand on Deal Manager's Deal Area requested by Deal Manager. Deal Manager represents and warrants that it has all rights and title necessary to grant each such license.  Notwithstanding Section 5(a), any Brand so licensed by Deal Manager to DealBench shall at all times be and remain the property of Deal Manager.</w:t>
      </w:r>
    </w:p>
    <w:p>
      <w:pPr>
        <w:pStyle w:val="Normal"/>
        <w:jc w:val="both"/>
        <w:rPr>
          <w:sz w:val="18"/>
          <w:szCs w:val="18"/>
        </w:rPr>
      </w:pPr>
      <w:r>
        <w:rPr>
          <w:sz w:val="18"/>
          <w:szCs w:val="18"/>
        </w:rPr>
      </w:r>
    </w:p>
    <w:p>
      <w:pPr>
        <w:pStyle w:val="Normal"/>
        <w:jc w:val="both"/>
        <w:rPr/>
      </w:pPr>
      <w:r>
        <w:rPr>
          <w:i/>
          <w:iCs/>
          <w:sz w:val="18"/>
          <w:szCs w:val="18"/>
        </w:rPr>
        <w:tab/>
        <w:t>(c)</w:t>
        <w:tab/>
        <w:t>Certain DealBench Obligations</w:t>
      </w:r>
      <w:r>
        <w:rPr>
          <w:sz w:val="18"/>
          <w:szCs w:val="18"/>
        </w:rPr>
        <w:t xml:space="preserve">. Without Deal Manager’s written consent, DealBench will not copy, reproduce or distribute any information accessible to DealBench through Deal Manager’s use of </w:t>
      </w:r>
      <w:r>
        <w:rPr>
          <w:i/>
          <w:iCs/>
          <w:sz w:val="18"/>
          <w:szCs w:val="18"/>
        </w:rPr>
        <w:t>DealBench™</w:t>
      </w:r>
      <w:r>
        <w:rPr>
          <w:sz w:val="18"/>
          <w:szCs w:val="18"/>
        </w:rPr>
        <w:t xml:space="preserve">, other than information that is otherwise publicly available. After Deal Manager notifies DealBench in writing that Deal Manager has completed a given transaction on </w:t>
      </w:r>
      <w:r>
        <w:rPr>
          <w:i/>
          <w:iCs/>
          <w:sz w:val="18"/>
          <w:szCs w:val="18"/>
        </w:rPr>
        <w:t>DealBench</w:t>
      </w:r>
      <w:r>
        <w:rPr>
          <w:sz w:val="18"/>
          <w:szCs w:val="18"/>
        </w:rPr>
        <w:t>™, DealBench may either return to Deal Manager, or certify in writing to Deal Manager DealBench’s destruction of, Deal Manager's information pertaining to that transaction which remains in DealBench's possession, excepting that subject to the first sentence of this subsection (c), DealBench may, in it sole discretion, retain a single copy of all such information for archival purposes.</w:t>
      </w:r>
    </w:p>
    <w:p>
      <w:pPr>
        <w:pStyle w:val="Normal"/>
        <w:jc w:val="both"/>
        <w:rPr>
          <w:sz w:val="18"/>
          <w:szCs w:val="18"/>
        </w:rPr>
      </w:pPr>
      <w:r>
        <w:rPr>
          <w:sz w:val="18"/>
          <w:szCs w:val="18"/>
        </w:rPr>
      </w:r>
    </w:p>
    <w:p>
      <w:pPr>
        <w:pStyle w:val="Normal"/>
        <w:jc w:val="both"/>
        <w:rPr/>
      </w:pPr>
      <w:r>
        <w:rPr>
          <w:b/>
          <w:bCs/>
          <w:sz w:val="18"/>
          <w:szCs w:val="18"/>
        </w:rPr>
        <w:t>6.</w:t>
        <w:tab/>
        <w:t>Miscellaneous</w:t>
      </w:r>
      <w:r>
        <w:rPr>
          <w:sz w:val="18"/>
          <w:szCs w:val="18"/>
        </w:rPr>
        <w:t>.</w:t>
      </w:r>
    </w:p>
    <w:p>
      <w:pPr>
        <w:pStyle w:val="Normal"/>
        <w:jc w:val="both"/>
        <w:rPr>
          <w:sz w:val="18"/>
          <w:szCs w:val="18"/>
        </w:rPr>
      </w:pPr>
      <w:r>
        <w:rPr>
          <w:sz w:val="18"/>
          <w:szCs w:val="18"/>
        </w:rPr>
      </w:r>
    </w:p>
    <w:p>
      <w:pPr>
        <w:pStyle w:val="Normal"/>
        <w:jc w:val="both"/>
        <w:rPr/>
      </w:pPr>
      <w:r>
        <w:rPr>
          <w:sz w:val="18"/>
          <w:szCs w:val="18"/>
        </w:rPr>
        <w:tab/>
      </w:r>
      <w:r>
        <w:rPr>
          <w:i/>
          <w:iCs/>
          <w:sz w:val="18"/>
          <w:szCs w:val="18"/>
        </w:rPr>
        <w:t>(a)</w:t>
        <w:tab/>
        <w:t>Notices</w:t>
      </w:r>
      <w:r>
        <w:rPr>
          <w:sz w:val="18"/>
          <w:szCs w:val="18"/>
        </w:rPr>
        <w:t>.  All notices, requests, demands, waivers and other communications required or permitted to be given under this Agreement shall be in writing and shall be deemed to have been duly given if delivered personally or mailed, certified or registered mail with postage prepaid, or sent by fax or email, at the address, fax number or email address specified in the execution block of this Agreement (or at such other address, fax number or email address for a party as shall be specified by like notice).</w:t>
      </w:r>
    </w:p>
    <w:p>
      <w:pPr>
        <w:pStyle w:val="Normal"/>
        <w:jc w:val="both"/>
        <w:rPr>
          <w:sz w:val="18"/>
          <w:szCs w:val="18"/>
        </w:rPr>
      </w:pPr>
      <w:r>
        <w:rPr>
          <w:sz w:val="18"/>
          <w:szCs w:val="18"/>
        </w:rPr>
        <w:tab/>
        <w:tab/>
        <w:tab/>
        <w:tab/>
        <w:tab/>
        <w:tab/>
      </w:r>
    </w:p>
    <w:p>
      <w:pPr>
        <w:pStyle w:val="Normal"/>
        <w:jc w:val="both"/>
        <w:rPr/>
      </w:pPr>
      <w:r>
        <w:rPr>
          <w:sz w:val="18"/>
          <w:szCs w:val="18"/>
        </w:rPr>
        <w:tab/>
      </w:r>
      <w:r>
        <w:rPr>
          <w:i/>
          <w:iCs/>
          <w:sz w:val="18"/>
          <w:szCs w:val="18"/>
        </w:rPr>
        <w:t>(b)</w:t>
        <w:tab/>
        <w:t>Expenses</w:t>
      </w:r>
      <w:r>
        <w:rPr>
          <w:sz w:val="18"/>
          <w:szCs w:val="18"/>
        </w:rPr>
        <w:t>.  Except as otherwise expressly provided in this Agreement, all costs and expenses incurred in connection with this Agreement and the transactions contemplated hereby shall be paid by the party incurring such costs and expenses.</w:t>
      </w:r>
    </w:p>
    <w:p>
      <w:pPr>
        <w:pStyle w:val="Normal"/>
        <w:jc w:val="both"/>
        <w:rPr>
          <w:sz w:val="18"/>
          <w:szCs w:val="18"/>
        </w:rPr>
      </w:pPr>
      <w:r>
        <w:rPr>
          <w:sz w:val="18"/>
          <w:szCs w:val="18"/>
        </w:rPr>
      </w:r>
    </w:p>
    <w:p>
      <w:pPr>
        <w:pStyle w:val="Normal"/>
        <w:jc w:val="both"/>
        <w:rPr/>
      </w:pPr>
      <w:r>
        <w:rPr>
          <w:sz w:val="18"/>
          <w:szCs w:val="18"/>
        </w:rPr>
        <w:tab/>
      </w:r>
      <w:r>
        <w:rPr>
          <w:i/>
          <w:iCs/>
          <w:sz w:val="18"/>
          <w:szCs w:val="18"/>
        </w:rPr>
        <w:t>(c)</w:t>
      </w:r>
      <w:r>
        <w:rPr>
          <w:sz w:val="18"/>
          <w:szCs w:val="18"/>
        </w:rPr>
        <w:tab/>
      </w:r>
      <w:r>
        <w:rPr>
          <w:i/>
          <w:iCs/>
          <w:sz w:val="18"/>
          <w:szCs w:val="18"/>
        </w:rPr>
        <w:t>Governing Law</w:t>
      </w:r>
      <w:r>
        <w:rPr>
          <w:sz w:val="18"/>
          <w:szCs w:val="18"/>
        </w:rPr>
        <w:t xml:space="preserve">.  This Agreement shall be governed by and construed in accordance with the laws of the State of Texas, without regard to the laws that might otherwise govern under principles of conflicts of laws applicable thereto.  </w:t>
      </w:r>
    </w:p>
    <w:p>
      <w:pPr>
        <w:pStyle w:val="Normal"/>
        <w:jc w:val="both"/>
        <w:rPr>
          <w:sz w:val="18"/>
          <w:szCs w:val="18"/>
        </w:rPr>
      </w:pPr>
      <w:r>
        <w:rPr>
          <w:sz w:val="18"/>
          <w:szCs w:val="18"/>
        </w:rPr>
      </w:r>
    </w:p>
    <w:p>
      <w:pPr>
        <w:pStyle w:val="Normal"/>
        <w:jc w:val="both"/>
        <w:rPr/>
      </w:pPr>
      <w:r>
        <w:rPr>
          <w:sz w:val="18"/>
          <w:szCs w:val="18"/>
        </w:rPr>
        <w:tab/>
      </w:r>
      <w:r>
        <w:rPr>
          <w:i/>
          <w:iCs/>
          <w:sz w:val="18"/>
          <w:szCs w:val="18"/>
        </w:rPr>
        <w:t>(d)</w:t>
        <w:tab/>
        <w:t>Severability</w:t>
      </w:r>
      <w:r>
        <w:rPr>
          <w:sz w:val="18"/>
          <w:szCs w:val="18"/>
        </w:rPr>
        <w:t>.  If any provision of this Agreement is held by a court of competent jurisdiction or other authority to be invalid, void, unenforceable or against</w:t>
      </w:r>
    </w:p>
    <w:p>
      <w:pPr>
        <w:pStyle w:val="Normal"/>
        <w:jc w:val="both"/>
        <w:rPr>
          <w:sz w:val="18"/>
          <w:szCs w:val="18"/>
        </w:rPr>
      </w:pPr>
      <w:r>
        <w:rPr>
          <w:sz w:val="18"/>
          <w:szCs w:val="18"/>
        </w:rPr>
        <w:t>its regulatory policy, the remainder of this Agreement shall remain in full force and effect and shall in no way be affected, impaired or invalidated.</w:t>
      </w:r>
    </w:p>
    <w:p>
      <w:pPr>
        <w:pStyle w:val="Normal"/>
        <w:jc w:val="both"/>
        <w:rPr>
          <w:sz w:val="18"/>
          <w:szCs w:val="18"/>
        </w:rPr>
      </w:pPr>
      <w:r>
        <w:rPr>
          <w:sz w:val="18"/>
          <w:szCs w:val="18"/>
        </w:rPr>
      </w:r>
    </w:p>
    <w:p>
      <w:pPr>
        <w:pStyle w:val="Normal"/>
        <w:ind w:firstLine="720" w:end="0"/>
        <w:jc w:val="both"/>
        <w:rPr/>
      </w:pPr>
      <w:r>
        <w:rPr>
          <w:i/>
          <w:iCs/>
          <w:sz w:val="18"/>
          <w:szCs w:val="18"/>
        </w:rPr>
        <w:t>(e)</w:t>
        <w:tab/>
        <w:t>Amendments; Assignment</w:t>
      </w:r>
      <w:r>
        <w:rPr>
          <w:sz w:val="18"/>
          <w:szCs w:val="18"/>
        </w:rPr>
        <w:t>.  Except as otherwise provided in Exhibit B (Operations) hereto, all amendments or changes to this Agreement must be made in writing and signed by Deal Manager and DealBench.  This Agreement shall bind, inure to the benefit of, and be enforceable by each of the parties hereto, and its permitted successors and assigns.  Deal Manager shall not assign its rights or delegate its duties (by operation of law or otherwise) under this Agreement without the prior written consent of DealBench.  An assignment hereunder shall include any transaction pursuant to which Deal Manager ceases to be a direct or indirect wholly-owned subsidiary of Enron Corp.</w:t>
      </w:r>
    </w:p>
    <w:p>
      <w:pPr>
        <w:pStyle w:val="Normal"/>
        <w:jc w:val="both"/>
        <w:rPr>
          <w:sz w:val="18"/>
          <w:szCs w:val="18"/>
        </w:rPr>
      </w:pPr>
      <w:r>
        <w:rPr>
          <w:sz w:val="18"/>
          <w:szCs w:val="18"/>
        </w:rPr>
      </w:r>
    </w:p>
    <w:p>
      <w:pPr>
        <w:pStyle w:val="Normal"/>
        <w:jc w:val="both"/>
        <w:rPr/>
      </w:pPr>
      <w:r>
        <w:rPr>
          <w:sz w:val="18"/>
          <w:szCs w:val="18"/>
        </w:rPr>
        <w:tab/>
      </w:r>
      <w:r>
        <w:rPr>
          <w:i/>
          <w:iCs/>
          <w:sz w:val="18"/>
          <w:szCs w:val="18"/>
        </w:rPr>
        <w:t>(f)</w:t>
        <w:tab/>
        <w:t>Waiver</w:t>
      </w:r>
      <w:r>
        <w:rPr>
          <w:sz w:val="18"/>
          <w:szCs w:val="18"/>
        </w:rPr>
        <w:t>.   No waiver by either party of any default or breach of any obligation under this Agreement of the other party hereto shall operate as a waiver of any continuing or future default or breach.</w:t>
      </w:r>
    </w:p>
    <w:p>
      <w:pPr>
        <w:pStyle w:val="Normal"/>
        <w:jc w:val="both"/>
        <w:rPr>
          <w:sz w:val="18"/>
          <w:szCs w:val="18"/>
        </w:rPr>
      </w:pPr>
      <w:r>
        <w:rPr>
          <w:sz w:val="18"/>
          <w:szCs w:val="18"/>
        </w:rPr>
        <w:t xml:space="preserve"> </w:t>
      </w:r>
    </w:p>
    <w:p>
      <w:pPr>
        <w:pStyle w:val="Normal"/>
        <w:jc w:val="both"/>
        <w:rPr/>
      </w:pPr>
      <w:r>
        <w:rPr>
          <w:sz w:val="18"/>
          <w:szCs w:val="18"/>
        </w:rPr>
        <w:tab/>
      </w:r>
      <w:r>
        <w:rPr>
          <w:i/>
          <w:iCs/>
          <w:sz w:val="18"/>
          <w:szCs w:val="18"/>
        </w:rPr>
        <w:t>(g)</w:t>
      </w:r>
      <w:r>
        <w:rPr>
          <w:sz w:val="18"/>
          <w:szCs w:val="18"/>
        </w:rPr>
        <w:tab/>
      </w:r>
      <w:r>
        <w:rPr>
          <w:i/>
          <w:iCs/>
          <w:sz w:val="18"/>
          <w:szCs w:val="18"/>
        </w:rPr>
        <w:t>Publicity</w:t>
      </w:r>
      <w:r>
        <w:rPr>
          <w:sz w:val="18"/>
          <w:szCs w:val="18"/>
        </w:rPr>
        <w:t xml:space="preserve">.  Deal Manager hereby authorizes DealBench to refer to Deal Manager as a client in DealBench’s marketing materials and to display Deal Manager's logo on </w:t>
      </w:r>
      <w:r>
        <w:rPr>
          <w:i/>
          <w:iCs/>
          <w:sz w:val="18"/>
          <w:szCs w:val="18"/>
        </w:rPr>
        <w:t>DealBench™</w:t>
      </w:r>
      <w:r>
        <w:rPr>
          <w:sz w:val="18"/>
          <w:szCs w:val="18"/>
        </w:rPr>
        <w:t>.</w:t>
      </w:r>
    </w:p>
    <w:p>
      <w:pPr>
        <w:pStyle w:val="Normal"/>
        <w:jc w:val="both"/>
        <w:rPr>
          <w:sz w:val="18"/>
          <w:szCs w:val="18"/>
        </w:rPr>
      </w:pPr>
      <w:r>
        <w:rPr>
          <w:sz w:val="18"/>
          <w:szCs w:val="18"/>
        </w:rPr>
      </w:r>
    </w:p>
    <w:p>
      <w:pPr>
        <w:pStyle w:val="Normal"/>
        <w:jc w:val="both"/>
        <w:rPr/>
      </w:pPr>
      <w:r>
        <w:rPr>
          <w:sz w:val="18"/>
          <w:szCs w:val="18"/>
        </w:rPr>
        <w:tab/>
      </w:r>
      <w:r>
        <w:rPr>
          <w:i/>
          <w:iCs/>
          <w:sz w:val="18"/>
          <w:szCs w:val="18"/>
        </w:rPr>
        <w:t>(h)</w:t>
        <w:tab/>
        <w:t>Counterparts</w:t>
      </w:r>
      <w:r>
        <w:rPr>
          <w:sz w:val="18"/>
          <w:szCs w:val="18"/>
        </w:rPr>
        <w:t>.  This Agreement may be executed in one or more counterparts, each of which shall constitute an original and all of which shall constitute one and the same instrument.</w:t>
      </w:r>
    </w:p>
    <w:p>
      <w:pPr>
        <w:pStyle w:val="Normal"/>
        <w:jc w:val="both"/>
        <w:rPr>
          <w:sz w:val="18"/>
          <w:szCs w:val="18"/>
        </w:rPr>
      </w:pPr>
      <w:r>
        <w:rPr>
          <w:sz w:val="18"/>
          <w:szCs w:val="18"/>
        </w:rPr>
      </w:r>
    </w:p>
    <w:p>
      <w:pPr>
        <w:pStyle w:val="Normal"/>
        <w:jc w:val="center"/>
        <w:rPr>
          <w:sz w:val="18"/>
          <w:szCs w:val="18"/>
        </w:rPr>
      </w:pPr>
      <w:r>
        <w:rPr>
          <w:sz w:val="18"/>
          <w:szCs w:val="18"/>
        </w:rPr>
        <w:t>[SIGNATURES FOLLOW]</w:t>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t>IN WITNESS WHEREOF, each of the parties hereto has executed this Agreement as of the ______ day of _________________ 2000 by an officer hereunto duly authorized.</w:t>
      </w:r>
    </w:p>
    <w:p>
      <w:pPr>
        <w:pStyle w:val="Normal"/>
        <w:jc w:val="both"/>
        <w:rPr>
          <w:sz w:val="18"/>
          <w:szCs w:val="18"/>
        </w:rPr>
      </w:pPr>
      <w:r>
        <w:rPr>
          <w:sz w:val="18"/>
          <w:szCs w:val="18"/>
        </w:rPr>
      </w:r>
    </w:p>
    <w:p>
      <w:pPr>
        <w:pStyle w:val="Normal"/>
        <w:jc w:val="both"/>
        <w:rPr>
          <w:sz w:val="18"/>
          <w:szCs w:val="18"/>
        </w:rPr>
      </w:pPr>
      <w:r>
        <w:rPr>
          <w:b/>
          <w:bCs/>
          <w:sz w:val="18"/>
          <w:szCs w:val="18"/>
        </w:rPr>
        <w:t>DealBench L.L.C.</w:t>
      </w:r>
    </w:p>
    <w:p>
      <w:pPr>
        <w:pStyle w:val="Normal"/>
        <w:jc w:val="both"/>
        <w:rPr>
          <w:sz w:val="18"/>
          <w:szCs w:val="18"/>
        </w:rPr>
      </w:pPr>
      <w:r>
        <w:rPr>
          <w:sz w:val="18"/>
          <w:szCs w:val="18"/>
        </w:rPr>
      </w:r>
    </w:p>
    <w:p>
      <w:pPr>
        <w:pStyle w:val="Normal"/>
        <w:jc w:val="both"/>
        <w:rPr>
          <w:sz w:val="18"/>
          <w:szCs w:val="18"/>
        </w:rPr>
      </w:pPr>
      <w:r>
        <w:rPr>
          <w:sz w:val="18"/>
          <w:szCs w:val="18"/>
        </w:rPr>
        <w:t>By:</w:t>
        <w:tab/>
        <w:t>Enron Net Works, L.L.C., its sole member</w:t>
      </w:r>
    </w:p>
    <w:p>
      <w:pPr>
        <w:pStyle w:val="Normal"/>
        <w:jc w:val="both"/>
        <w:rPr>
          <w:sz w:val="18"/>
          <w:szCs w:val="18"/>
        </w:rPr>
      </w:pPr>
      <w:r>
        <w:rPr>
          <w:sz w:val="18"/>
          <w:szCs w:val="18"/>
        </w:rPr>
      </w:r>
    </w:p>
    <w:p>
      <w:pPr>
        <w:pStyle w:val="Normal"/>
        <w:jc w:val="both"/>
        <w:rPr>
          <w:sz w:val="18"/>
          <w:szCs w:val="18"/>
        </w:rPr>
      </w:pPr>
      <w:r>
        <w:rPr>
          <w:sz w:val="18"/>
          <w:szCs w:val="18"/>
        </w:rPr>
        <w:t>By:_________________________________</w:t>
      </w:r>
    </w:p>
    <w:p>
      <w:pPr>
        <w:pStyle w:val="Normal"/>
        <w:jc w:val="both"/>
        <w:rPr>
          <w:sz w:val="18"/>
          <w:szCs w:val="18"/>
        </w:rPr>
      </w:pPr>
      <w:r>
        <w:rPr>
          <w:sz w:val="18"/>
          <w:szCs w:val="18"/>
        </w:rPr>
        <w:tab/>
        <w:t>Harry Arora, Vice President</w:t>
      </w:r>
    </w:p>
    <w:p>
      <w:pPr>
        <w:pStyle w:val="Normal"/>
        <w:jc w:val="both"/>
        <w:rPr>
          <w:sz w:val="18"/>
          <w:szCs w:val="18"/>
        </w:rPr>
      </w:pPr>
      <w:r>
        <w:rPr>
          <w:sz w:val="18"/>
          <w:szCs w:val="18"/>
        </w:rPr>
      </w:r>
    </w:p>
    <w:p>
      <w:pPr>
        <w:pStyle w:val="Normal"/>
        <w:jc w:val="both"/>
        <w:rPr/>
      </w:pPr>
      <w:r>
        <w:rPr>
          <w:i/>
          <w:iCs/>
          <w:sz w:val="18"/>
          <w:szCs w:val="18"/>
        </w:rPr>
        <w:t>Address, Telecopy and e-mail information</w:t>
      </w:r>
      <w:r>
        <w:rPr>
          <w:sz w:val="18"/>
          <w:szCs w:val="18"/>
        </w:rPr>
        <w:t>:</w:t>
      </w:r>
    </w:p>
    <w:p>
      <w:pPr>
        <w:pStyle w:val="Normal"/>
        <w:jc w:val="both"/>
        <w:rPr>
          <w:sz w:val="18"/>
          <w:szCs w:val="18"/>
        </w:rPr>
      </w:pPr>
      <w:r>
        <w:rPr>
          <w:sz w:val="18"/>
          <w:szCs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6336" w:start="6336" w:end="0"/>
        <w:jc w:val="both"/>
        <w:rPr>
          <w:sz w:val="18"/>
          <w:szCs w:val="18"/>
        </w:rPr>
      </w:pPr>
      <w:r>
        <w:rPr>
          <w:sz w:val="18"/>
          <w:szCs w:val="18"/>
        </w:rPr>
        <w:t>DealBench L.L.C.</w:t>
        <w:tab/>
      </w:r>
    </w:p>
    <w:p>
      <w:pPr>
        <w:pStyle w:val="Normal"/>
        <w:jc w:val="both"/>
        <w:rPr>
          <w:sz w:val="18"/>
          <w:szCs w:val="18"/>
        </w:rPr>
      </w:pPr>
      <w:r>
        <w:rPr>
          <w:sz w:val="18"/>
          <w:szCs w:val="18"/>
        </w:rPr>
        <w:t>1400 Smith Street</w:t>
      </w:r>
    </w:p>
    <w:p>
      <w:pPr>
        <w:pStyle w:val="Normal"/>
        <w:jc w:val="both"/>
        <w:rPr>
          <w:sz w:val="18"/>
          <w:szCs w:val="18"/>
        </w:rPr>
      </w:pPr>
      <w:r>
        <w:rPr>
          <w:sz w:val="18"/>
          <w:szCs w:val="18"/>
        </w:rPr>
        <w:t>Houston, Texas 77002</w:t>
      </w:r>
    </w:p>
    <w:p>
      <w:pPr>
        <w:pStyle w:val="Normal"/>
        <w:jc w:val="both"/>
        <w:rPr>
          <w:sz w:val="18"/>
          <w:szCs w:val="18"/>
        </w:rPr>
      </w:pPr>
      <w:r>
        <w:rPr>
          <w:sz w:val="18"/>
          <w:szCs w:val="18"/>
        </w:rPr>
        <w:t>Attn:</w:t>
        <w:tab/>
        <w:t>DealBench Site Manager</w:t>
      </w:r>
    </w:p>
    <w:p>
      <w:pPr>
        <w:pStyle w:val="Normal"/>
        <w:jc w:val="both"/>
        <w:rPr>
          <w:sz w:val="18"/>
          <w:szCs w:val="18"/>
        </w:rPr>
      </w:pPr>
      <w:r>
        <w:rPr>
          <w:sz w:val="18"/>
          <w:szCs w:val="18"/>
        </w:rPr>
        <w:tab/>
        <w:t>Fax No:</w:t>
        <w:tab/>
        <w:t>713/646-8576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8496" w:start="8496" w:end="0"/>
        <w:jc w:val="both"/>
        <w:rPr/>
      </w:pPr>
      <w:r>
        <w:rPr>
          <w:sz w:val="18"/>
          <w:szCs w:val="18"/>
        </w:rPr>
        <w:tab/>
        <w:t>E-mail:</w:t>
        <w:tab/>
      </w:r>
      <w:r>
        <w:fldChar w:fldCharType="begin"/>
      </w:r>
      <w:r>
        <w:rPr>
          <w:sz w:val="18"/>
          <w:szCs w:val="18"/>
        </w:rPr>
        <w:instrText xml:space="preserve"> GOTOBUTTON BM_1_ Webmaster@DealBench.com</w:instrText>
      </w:r>
      <w:r>
        <w:rPr>
          <w:sz w:val="18"/>
          <w:szCs w:val="18"/>
        </w:rPr>
      </w:r>
      <w:r>
        <w:rPr>
          <w:sz w:val="18"/>
          <w:szCs w:val="18"/>
        </w:rPr>
        <w:fldChar w:fldCharType="separate"/>
      </w:r>
      <w:r>
        <w:rPr>
          <w:sz w:val="18"/>
          <w:szCs w:val="18"/>
        </w:rPr>
      </w:r>
      <w:r>
        <w:rPr>
          <w:sz w:val="18"/>
          <w:szCs w:val="18"/>
        </w:rPr>
      </w:r>
      <w:r>
        <w:rPr>
          <w:sz w:val="18"/>
          <w:szCs w:val="18"/>
        </w:rPr>
        <w:fldChar w:fldCharType="end"/>
      </w:r>
      <w:r>
        <w:rPr>
          <w:sz w:val="18"/>
          <w:szCs w:val="18"/>
        </w:rPr>
        <w:tab/>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b/>
          <w:bCs/>
          <w:sz w:val="18"/>
          <w:szCs w:val="18"/>
        </w:rPr>
        <w:t>Deal Manager</w:t>
      </w:r>
    </w:p>
    <w:p>
      <w:pPr>
        <w:pStyle w:val="Normal"/>
        <w:jc w:val="both"/>
        <w:rPr>
          <w:sz w:val="18"/>
          <w:szCs w:val="18"/>
        </w:rPr>
      </w:pPr>
      <w:r>
        <w:rPr>
          <w:sz w:val="18"/>
          <w:szCs w:val="18"/>
        </w:rPr>
      </w:r>
    </w:p>
    <w:p>
      <w:pPr>
        <w:pStyle w:val="Normal"/>
        <w:jc w:val="both"/>
        <w:rPr/>
      </w:pPr>
      <w:r>
        <w:rPr>
          <w:sz w:val="18"/>
          <w:szCs w:val="18"/>
        </w:rPr>
        <w:t>Name:</w:t>
        <w:tab/>
      </w:r>
      <w:r>
        <w:rPr>
          <w:b/>
          <w:bCs/>
          <w:sz w:val="18"/>
          <w:szCs w:val="18"/>
        </w:rPr>
        <w:t>National Energy Production Corporation,</w:t>
      </w:r>
    </w:p>
    <w:p>
      <w:pPr>
        <w:pStyle w:val="Normal"/>
        <w:jc w:val="both"/>
        <w:rPr/>
      </w:pPr>
      <w:r>
        <w:rPr>
          <w:b/>
          <w:bCs/>
          <w:sz w:val="18"/>
          <w:szCs w:val="18"/>
        </w:rPr>
        <w:tab/>
      </w:r>
      <w:r>
        <w:rPr>
          <w:sz w:val="18"/>
          <w:szCs w:val="18"/>
        </w:rPr>
        <w:t>a Delaware corporation</w:t>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t>By:___________________________________</w:t>
      </w:r>
    </w:p>
    <w:p>
      <w:pPr>
        <w:pStyle w:val="Normal"/>
        <w:jc w:val="both"/>
        <w:rPr>
          <w:sz w:val="18"/>
          <w:szCs w:val="18"/>
        </w:rPr>
      </w:pPr>
      <w:r>
        <w:rPr>
          <w:sz w:val="18"/>
          <w:szCs w:val="18"/>
        </w:rPr>
        <w:t>______________________________________</w:t>
      </w:r>
    </w:p>
    <w:p>
      <w:pPr>
        <w:pStyle w:val="Normal"/>
        <w:jc w:val="both"/>
        <w:rPr>
          <w:sz w:val="18"/>
          <w:szCs w:val="18"/>
        </w:rPr>
      </w:pPr>
      <w:r>
        <w:rPr>
          <w:sz w:val="18"/>
          <w:szCs w:val="18"/>
        </w:rPr>
        <w:t>[Printed Name and Title]</w:t>
      </w:r>
    </w:p>
    <w:p>
      <w:pPr>
        <w:pStyle w:val="Normal"/>
        <w:jc w:val="both"/>
        <w:rPr>
          <w:sz w:val="18"/>
          <w:szCs w:val="18"/>
        </w:rPr>
      </w:pPr>
      <w:r>
        <w:rPr>
          <w:sz w:val="18"/>
          <w:szCs w:val="18"/>
        </w:rPr>
      </w:r>
    </w:p>
    <w:p>
      <w:pPr>
        <w:pStyle w:val="Normal"/>
        <w:jc w:val="both"/>
        <w:rPr/>
      </w:pPr>
      <w:r>
        <w:rPr>
          <w:i/>
          <w:iCs/>
          <w:sz w:val="18"/>
          <w:szCs w:val="18"/>
        </w:rPr>
        <w:t>Address, Telecopy and e-mail information</w:t>
      </w:r>
      <w:r>
        <w:rPr>
          <w:sz w:val="18"/>
          <w:szCs w:val="18"/>
        </w:rPr>
        <w:t>:</w:t>
      </w:r>
    </w:p>
    <w:p>
      <w:pPr>
        <w:pStyle w:val="Normal"/>
        <w:jc w:val="both"/>
        <w:rPr>
          <w:sz w:val="18"/>
          <w:szCs w:val="18"/>
        </w:rPr>
      </w:pPr>
      <w:r>
        <w:rPr>
          <w:sz w:val="18"/>
          <w:szCs w:val="18"/>
        </w:rPr>
      </w:r>
    </w:p>
    <w:p>
      <w:pPr>
        <w:pStyle w:val="Normal"/>
        <w:jc w:val="both"/>
        <w:rPr>
          <w:sz w:val="18"/>
          <w:szCs w:val="18"/>
        </w:rPr>
      </w:pPr>
      <w:r>
        <w:rPr>
          <w:sz w:val="18"/>
          <w:szCs w:val="18"/>
        </w:rPr>
        <w:t>National Energy Production Corporation</w:t>
      </w:r>
    </w:p>
    <w:p>
      <w:pPr>
        <w:pStyle w:val="Normal"/>
        <w:jc w:val="both"/>
        <w:rPr>
          <w:sz w:val="18"/>
          <w:szCs w:val="18"/>
        </w:rPr>
      </w:pPr>
      <w:r>
        <w:rPr>
          <w:sz w:val="18"/>
          <w:szCs w:val="18"/>
        </w:rPr>
        <w:t>11831 North Creek Parkway North</w:t>
      </w:r>
    </w:p>
    <w:p>
      <w:pPr>
        <w:pStyle w:val="Normal"/>
        <w:jc w:val="both"/>
        <w:rPr>
          <w:sz w:val="18"/>
          <w:szCs w:val="18"/>
        </w:rPr>
      </w:pPr>
      <w:r>
        <w:rPr>
          <w:sz w:val="18"/>
          <w:szCs w:val="18"/>
        </w:rPr>
        <w:t>Bothell, WA 98011</w:t>
      </w:r>
    </w:p>
    <w:p>
      <w:pPr>
        <w:pStyle w:val="Normal"/>
        <w:jc w:val="both"/>
        <w:rPr>
          <w:sz w:val="18"/>
          <w:szCs w:val="18"/>
        </w:rPr>
      </w:pPr>
      <w:r>
        <w:rPr>
          <w:sz w:val="18"/>
          <w:szCs w:val="18"/>
        </w:rPr>
      </w:r>
    </w:p>
    <w:p>
      <w:pPr>
        <w:pStyle w:val="Normal"/>
        <w:jc w:val="both"/>
        <w:rPr>
          <w:sz w:val="18"/>
          <w:szCs w:val="18"/>
        </w:rPr>
      </w:pPr>
      <w:r>
        <w:rPr>
          <w:sz w:val="18"/>
          <w:szCs w:val="18"/>
        </w:rPr>
        <w:t>Attn:</w:t>
        <w:tab/>
        <w:t>______________________________</w:t>
      </w:r>
    </w:p>
    <w:p>
      <w:pPr>
        <w:pStyle w:val="Normal"/>
        <w:jc w:val="both"/>
        <w:rPr>
          <w:sz w:val="18"/>
          <w:szCs w:val="18"/>
        </w:rPr>
      </w:pPr>
      <w:r>
        <w:rPr>
          <w:sz w:val="18"/>
          <w:szCs w:val="18"/>
        </w:rPr>
        <w:tab/>
        <w:t>Fax No:</w:t>
        <w:tab/>
        <w:t>______________________</w:t>
      </w:r>
    </w:p>
    <w:p>
      <w:pPr>
        <w:pStyle w:val="Normal"/>
        <w:jc w:val="both"/>
        <w:rPr>
          <w:sz w:val="18"/>
          <w:szCs w:val="18"/>
        </w:rPr>
      </w:pPr>
      <w:r>
        <w:rPr>
          <w:sz w:val="18"/>
          <w:szCs w:val="18"/>
        </w:rPr>
        <w:tab/>
        <w:t>E-mail:</w:t>
        <w:tab/>
        <w:t>______________________</w:t>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sectPr>
          <w:footerReference w:type="default" r:id="rId2"/>
          <w:footerReference w:type="first" r:id="rId3"/>
          <w:type w:val="nextPage"/>
          <w:pgSz w:w="12240" w:h="15840"/>
          <w:pgMar w:left="1440" w:right="1440" w:gutter="0" w:header="0" w:top="1440" w:footer="720" w:bottom="1440"/>
          <w:pgNumType w:start="1" w:fmt="decimal"/>
          <w:cols w:num="2" w:space="720" w:equalWidth="true" w:sep="false"/>
          <w:formProt w:val="false"/>
          <w:titlePg/>
          <w:textDirection w:val="lrTb"/>
          <w:docGrid w:type="default" w:linePitch="360" w:charSpace="0"/>
        </w:sectPr>
      </w:pPr>
    </w:p>
    <w:p>
      <w:pPr>
        <w:pStyle w:val="Normal"/>
        <w:numPr>
          <w:ilvl w:val="0"/>
          <w:numId w:val="0"/>
        </w:numPr>
        <w:rPr>
          <w:sz w:val="18"/>
          <w:szCs w:val="18"/>
        </w:rPr>
      </w:pPr>
      <w:r>
        <w:rPr>
          <w:sz w:val="18"/>
          <w:szCs w:val="18"/>
        </w:rPr>
      </w:r>
    </w:p>
    <w:p>
      <w:pPr>
        <w:sectPr>
          <w:type w:val="continuous"/>
          <w:pgSz w:w="12240" w:h="15840"/>
          <w:pgMar w:left="1440" w:right="1440" w:gutter="0" w:header="0" w:top="1440" w:footer="720" w:bottom="1440"/>
          <w:cols w:num="2" w:space="720" w:equalWidth="true" w:sep="false"/>
          <w:formProt w:val="false"/>
          <w:titlePg/>
          <w:textDirection w:val="lrTb"/>
          <w:docGrid w:type="default" w:linePitch="360" w:charSpace="0"/>
        </w:sectPr>
      </w:pPr>
    </w:p>
    <w:p>
      <w:pPr>
        <w:pStyle w:val="Heading2"/>
        <w:ind w:hanging="0" w:start="0"/>
        <w:jc w:val="center"/>
        <w:rPr/>
      </w:pPr>
      <w:r>
        <w:rPr/>
      </w:r>
    </w:p>
    <w:p>
      <w:pPr>
        <w:pStyle w:val="Heading2"/>
        <w:ind w:hanging="0" w:start="0"/>
        <w:rPr/>
      </w:pPr>
      <w:r>
        <w:rPr/>
      </w:r>
    </w:p>
    <w:p>
      <w:pPr>
        <w:pStyle w:val="Heading2"/>
        <w:ind w:hanging="0" w:start="0"/>
        <w:jc w:val="center"/>
        <w:rPr/>
      </w:pPr>
      <w:r>
        <w:rPr/>
        <w:t>SERVICES</w:t>
      </w:r>
      <w:r>
        <mc:AlternateContent>
          <mc:Choice Requires="wps">
            <w:drawing>
              <wp:anchor behindDoc="0" distT="0" distB="0" distL="114935" distR="114935" simplePos="0" locked="0" layoutInCell="1" allowOverlap="1" relativeHeight="4">
                <wp:simplePos x="0" y="0"/>
                <wp:positionH relativeFrom="column">
                  <wp:posOffset>1828800</wp:posOffset>
                </wp:positionH>
                <wp:positionV relativeFrom="paragraph">
                  <wp:posOffset>-457200</wp:posOffset>
                </wp:positionV>
                <wp:extent cx="2171700" cy="571500"/>
                <wp:effectExtent l="0" t="0" r="0" b="0"/>
                <wp:wrapNone/>
                <wp:docPr id="2" name="Frame1"/>
                <a:graphic xmlns:a="http://schemas.openxmlformats.org/drawingml/2006/main">
                  <a:graphicData uri="http://schemas.microsoft.com/office/word/2010/wordprocessingShape">
                    <wps:wsp>
                      <wps:cNvSpPr txBox="1"/>
                      <wps:spPr>
                        <a:xfrm>
                          <a:off x="0" y="0"/>
                          <a:ext cx="2171700" cy="571500"/>
                        </a:xfrm>
                        <a:prstGeom prst="rect"/>
                        <a:solidFill>
                          <a:srgbClr val="FFFFFF">
                            <a:alpha val="0"/>
                          </a:srgbClr>
                        </a:solidFill>
                      </wps:spPr>
                      <wps:txbx>
                        <w:txbxContent>
                          <w:p>
                            <w:pPr>
                              <w:pStyle w:val="Normal"/>
                              <w:jc w:val="center"/>
                              <w:rPr>
                                <w:b/>
                                <w:bCs/>
                                <w:sz w:val="18"/>
                                <w:szCs w:val="18"/>
                              </w:rPr>
                            </w:pPr>
                            <w:r>
                              <w:rPr>
                                <w:b/>
                                <w:bCs/>
                                <w:sz w:val="18"/>
                                <w:szCs w:val="18"/>
                                <w:u w:val="single"/>
                              </w:rPr>
                              <w:t>EXHIBIT A</w:t>
                            </w:r>
                          </w:p>
                          <w:p>
                            <w:pPr>
                              <w:pStyle w:val="Normal"/>
                              <w:jc w:val="center"/>
                              <w:rPr>
                                <w:b/>
                                <w:bCs/>
                                <w:i/>
                                <w:i/>
                                <w:iCs/>
                                <w:sz w:val="18"/>
                                <w:szCs w:val="18"/>
                              </w:rPr>
                            </w:pPr>
                            <w:r>
                              <w:rPr>
                                <w:b/>
                                <w:bCs/>
                                <w:i/>
                                <w:iCs/>
                                <w:sz w:val="18"/>
                                <w:szCs w:val="18"/>
                              </w:rPr>
                              <w:t>to and part of</w:t>
                            </w:r>
                          </w:p>
                          <w:p>
                            <w:pPr>
                              <w:pStyle w:val="Normal"/>
                              <w:jc w:val="center"/>
                              <w:rPr>
                                <w:b/>
                                <w:bCs/>
                                <w:i/>
                                <w:i/>
                                <w:iCs/>
                                <w:sz w:val="18"/>
                                <w:szCs w:val="18"/>
                              </w:rPr>
                            </w:pPr>
                            <w:r>
                              <w:rPr>
                                <w:b/>
                                <w:bCs/>
                                <w:i/>
                                <w:iCs/>
                                <w:sz w:val="18"/>
                                <w:szCs w:val="18"/>
                              </w:rPr>
                              <w:t>Site License Agreement for DealBench™</w:t>
                            </w:r>
                          </w:p>
                          <w:p>
                            <w:pPr>
                              <w:pStyle w:val="Normal"/>
                              <w:jc w:val="center"/>
                              <w:rPr>
                                <w:b/>
                                <w:bCs/>
                                <w:i/>
                                <w:i/>
                                <w:iCs/>
                                <w:sz w:val="18"/>
                                <w:szCs w:val="18"/>
                              </w:rPr>
                            </w:pPr>
                            <w:r>
                              <w:rPr>
                                <w:b/>
                                <w:bCs/>
                                <w:i/>
                                <w:iCs/>
                                <w:sz w:val="18"/>
                                <w:szCs w:val="18"/>
                              </w:rPr>
                            </w:r>
                          </w:p>
                        </w:txbxContent>
                      </wps:txbx>
                      <wps:bodyPr anchor="t" lIns="92075" tIns="46355" rIns="92075" bIns="46355">
                        <a:noAutofit/>
                      </wps:bodyPr>
                    </wps:wsp>
                  </a:graphicData>
                </a:graphic>
              </wp:anchor>
            </w:drawing>
          </mc:Choice>
          <mc:Fallback>
            <w:pict>
              <v:rect fillcolor="#FFFFFF" style="position:absolute;rotation:-0;width:171pt;height:45pt;mso-wrap-distance-left:9.05pt;mso-wrap-distance-right:9.05pt;mso-wrap-distance-top:0pt;mso-wrap-distance-bottom:0pt;margin-top:-36pt;mso-position-vertical-relative:text;margin-left:144pt;mso-position-horizontal-relative:text">
                <v:fill opacity="0f"/>
                <v:textbox inset="0.100694444444444in,0.0506944444444444in,0.100694444444444in,0.0506944444444444in">
                  <w:txbxContent>
                    <w:p>
                      <w:pPr>
                        <w:pStyle w:val="Normal"/>
                        <w:jc w:val="center"/>
                        <w:rPr>
                          <w:b/>
                          <w:bCs/>
                          <w:sz w:val="18"/>
                          <w:szCs w:val="18"/>
                        </w:rPr>
                      </w:pPr>
                      <w:r>
                        <w:rPr>
                          <w:b/>
                          <w:bCs/>
                          <w:sz w:val="18"/>
                          <w:szCs w:val="18"/>
                          <w:u w:val="single"/>
                        </w:rPr>
                        <w:t>EXHIBIT A</w:t>
                      </w:r>
                    </w:p>
                    <w:p>
                      <w:pPr>
                        <w:pStyle w:val="Normal"/>
                        <w:jc w:val="center"/>
                        <w:rPr>
                          <w:b/>
                          <w:bCs/>
                          <w:i/>
                          <w:i/>
                          <w:iCs/>
                          <w:sz w:val="18"/>
                          <w:szCs w:val="18"/>
                        </w:rPr>
                      </w:pPr>
                      <w:r>
                        <w:rPr>
                          <w:b/>
                          <w:bCs/>
                          <w:i/>
                          <w:iCs/>
                          <w:sz w:val="18"/>
                          <w:szCs w:val="18"/>
                        </w:rPr>
                        <w:t>to and part of</w:t>
                      </w:r>
                    </w:p>
                    <w:p>
                      <w:pPr>
                        <w:pStyle w:val="Normal"/>
                        <w:jc w:val="center"/>
                        <w:rPr>
                          <w:b/>
                          <w:bCs/>
                          <w:i/>
                          <w:i/>
                          <w:iCs/>
                          <w:sz w:val="18"/>
                          <w:szCs w:val="18"/>
                        </w:rPr>
                      </w:pPr>
                      <w:r>
                        <w:rPr>
                          <w:b/>
                          <w:bCs/>
                          <w:i/>
                          <w:iCs/>
                          <w:sz w:val="18"/>
                          <w:szCs w:val="18"/>
                        </w:rPr>
                        <w:t>Site License Agreement for DealBench™</w:t>
                      </w:r>
                    </w:p>
                    <w:p>
                      <w:pPr>
                        <w:pStyle w:val="Normal"/>
                        <w:jc w:val="center"/>
                        <w:rPr>
                          <w:b/>
                          <w:bCs/>
                          <w:i/>
                          <w:i/>
                          <w:iCs/>
                          <w:sz w:val="18"/>
                          <w:szCs w:val="18"/>
                        </w:rPr>
                      </w:pPr>
                      <w:r>
                        <w:rPr>
                          <w:b/>
                          <w:bCs/>
                          <w:i/>
                          <w:iCs/>
                          <w:sz w:val="18"/>
                          <w:szCs w:val="18"/>
                        </w:rPr>
                      </w:r>
                    </w:p>
                  </w:txbxContent>
                </v:textbox>
                <w10:wrap type="none"/>
              </v:rect>
            </w:pict>
          </mc:Fallback>
        </mc:AlternateContent>
      </w:r>
    </w:p>
    <w:p>
      <w:pPr>
        <w:pStyle w:val="Normal"/>
        <w:jc w:val="both"/>
        <w:rPr>
          <w:sz w:val="18"/>
          <w:szCs w:val="18"/>
        </w:rPr>
      </w:pPr>
      <w:r>
        <w:rPr>
          <w:sz w:val="18"/>
          <w:szCs w:val="18"/>
        </w:rPr>
      </w:r>
    </w:p>
    <w:p>
      <w:pPr>
        <w:pStyle w:val="Normal"/>
        <w:jc w:val="both"/>
        <w:rPr>
          <w:sz w:val="18"/>
          <w:szCs w:val="18"/>
        </w:rPr>
      </w:pPr>
      <w:r>
        <w:rPr>
          <w:sz w:val="18"/>
          <w:szCs w:val="18"/>
        </w:rPr>
        <w:t>Subject to the other terms and conditions of this Agreement, the Services to be provided by DealBench to Deal Manager in connection its conduct of up to 30 sealed-bid reverse auctions pursuant to request-for-quotes or RFQs and a certain number of open-bid  reverse auctions pursuant to RFQs (collectively, the “Transactions”) are:</w:t>
      </w:r>
    </w:p>
    <w:p>
      <w:pPr>
        <w:pStyle w:val="Normal"/>
        <w:jc w:val="both"/>
        <w:rPr>
          <w:sz w:val="18"/>
          <w:szCs w:val="18"/>
        </w:rPr>
      </w:pPr>
      <w:r>
        <w:rPr>
          <w:sz w:val="18"/>
          <w:szCs w:val="18"/>
        </w:rPr>
      </w:r>
    </w:p>
    <w:p>
      <w:pPr>
        <w:pStyle w:val="1BulletList"/>
        <w:numPr>
          <w:ilvl w:val="0"/>
          <w:numId w:val="2"/>
        </w:numPr>
        <w:tabs>
          <w:tab w:val="clear" w:pos="720"/>
        </w:tabs>
        <w:ind w:hanging="360" w:start="360" w:end="0"/>
        <w:jc w:val="both"/>
        <w:rPr>
          <w:sz w:val="18"/>
          <w:szCs w:val="18"/>
        </w:rPr>
      </w:pPr>
      <w:r>
        <w:rPr>
          <w:sz w:val="18"/>
          <w:szCs w:val="18"/>
        </w:rPr>
        <w:t>Provide up to 10 restricted Deal Areas during each of January 2001, February 2001, and March 2001 for sealed-bid reverse auction Transactions (each a “Sealed-Bid Transaction”); and (ii) if 10 Deal Areas are not used in either January or February 2001, the unused Deal Areas may be carried forward to, and used in February or March 2001 but not thereafter.</w:t>
      </w:r>
    </w:p>
    <w:p>
      <w:pPr>
        <w:pStyle w:val="1BulletList"/>
        <w:numPr>
          <w:ilvl w:val="0"/>
          <w:numId w:val="2"/>
        </w:numPr>
        <w:tabs>
          <w:tab w:val="clear" w:pos="720"/>
        </w:tabs>
        <w:ind w:hanging="360" w:start="360" w:end="0"/>
        <w:jc w:val="both"/>
        <w:rPr>
          <w:sz w:val="18"/>
          <w:szCs w:val="18"/>
        </w:rPr>
      </w:pPr>
      <w:r>
        <w:rPr>
          <w:sz w:val="18"/>
          <w:szCs w:val="18"/>
        </w:rPr>
        <w:t>Provide a certain number of restricted Deal Areas through March 31, 2001 for open-bid reverse auction Transactions (each an “Open-Bid Transaction”) as may be prepaid for by Deal Manager as provided under “Payment and Term” below.</w:t>
      </w:r>
    </w:p>
    <w:p>
      <w:pPr>
        <w:pStyle w:val="1BulletList"/>
        <w:numPr>
          <w:ilvl w:val="0"/>
          <w:numId w:val="2"/>
        </w:numPr>
        <w:tabs>
          <w:tab w:val="clear" w:pos="720"/>
        </w:tabs>
        <w:ind w:hanging="360" w:start="360" w:end="0"/>
        <w:jc w:val="both"/>
        <w:rPr>
          <w:sz w:val="18"/>
          <w:szCs w:val="18"/>
        </w:rPr>
      </w:pPr>
      <w:r>
        <w:rPr>
          <w:sz w:val="18"/>
          <w:szCs w:val="18"/>
        </w:rPr>
        <w:t>Provide DealBench system-generated Deal Keys for Deal Manager’s invitees to restricted Deal Area</w:t>
      </w:r>
    </w:p>
    <w:p>
      <w:pPr>
        <w:pStyle w:val="1BulletList"/>
        <w:numPr>
          <w:ilvl w:val="0"/>
          <w:numId w:val="2"/>
        </w:numPr>
        <w:tabs>
          <w:tab w:val="clear" w:pos="720"/>
        </w:tabs>
        <w:ind w:hanging="360" w:start="360" w:end="0"/>
        <w:jc w:val="both"/>
        <w:rPr>
          <w:sz w:val="18"/>
          <w:szCs w:val="18"/>
        </w:rPr>
      </w:pPr>
      <w:r>
        <w:rPr>
          <w:sz w:val="18"/>
          <w:szCs w:val="18"/>
        </w:rPr>
        <w:t>Provide Deal Manager the capabilities to upload and download documents, photos and videos on its restricted Deal Area</w:t>
      </w:r>
    </w:p>
    <w:p>
      <w:pPr>
        <w:pStyle w:val="1BulletList"/>
        <w:numPr>
          <w:ilvl w:val="0"/>
          <w:numId w:val="2"/>
        </w:numPr>
        <w:tabs>
          <w:tab w:val="clear" w:pos="720"/>
        </w:tabs>
        <w:ind w:hanging="360" w:start="360" w:end="0"/>
        <w:jc w:val="both"/>
        <w:rPr>
          <w:sz w:val="18"/>
          <w:szCs w:val="18"/>
        </w:rPr>
      </w:pPr>
      <w:r>
        <w:rPr>
          <w:sz w:val="18"/>
          <w:szCs w:val="18"/>
        </w:rPr>
        <w:t>Provide Deal Manager the ability to message its invitees using DealLine™ messaging</w:t>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center"/>
        <w:rPr>
          <w:b/>
          <w:bCs/>
          <w:sz w:val="18"/>
          <w:szCs w:val="18"/>
        </w:rPr>
      </w:pPr>
      <w:r>
        <w:rPr>
          <w:b/>
          <w:bCs/>
          <w:sz w:val="18"/>
          <w:szCs w:val="18"/>
        </w:rPr>
        <w:t>AUTHORIZED PERSONNEL</w:t>
      </w:r>
    </w:p>
    <w:p>
      <w:pPr>
        <w:pStyle w:val="Normal"/>
        <w:jc w:val="center"/>
        <w:rPr/>
      </w:pPr>
      <w:r>
        <w:rPr>
          <w:b/>
          <w:bCs/>
          <w:sz w:val="18"/>
          <w:szCs w:val="18"/>
        </w:rPr>
        <w:t xml:space="preserve">as of </w:t>
      </w:r>
      <w:r>
        <w:rPr>
          <w:sz w:val="18"/>
          <w:szCs w:val="18"/>
        </w:rPr>
        <w:t>_________________________</w:t>
      </w:r>
    </w:p>
    <w:p>
      <w:pPr>
        <w:pStyle w:val="Normal"/>
        <w:jc w:val="center"/>
        <w:rPr>
          <w:sz w:val="18"/>
          <w:szCs w:val="18"/>
        </w:rPr>
      </w:pPr>
      <w:r>
        <w:rPr>
          <w:sz w:val="18"/>
          <w:szCs w:val="18"/>
        </w:rPr>
      </w:r>
    </w:p>
    <w:p>
      <w:pPr>
        <w:pStyle w:val="Normal"/>
        <w:jc w:val="both"/>
        <w:rPr>
          <w:sz w:val="18"/>
          <w:szCs w:val="18"/>
        </w:rPr>
      </w:pPr>
      <w:r>
        <w:rPr>
          <w:sz w:val="18"/>
          <w:szCs w:val="18"/>
        </w:rPr>
        <w:t>______________________________________________</w:t>
      </w:r>
    </w:p>
    <w:p>
      <w:pPr>
        <w:pStyle w:val="Normal"/>
        <w:jc w:val="both"/>
        <w:rPr>
          <w:sz w:val="18"/>
          <w:szCs w:val="18"/>
        </w:rPr>
      </w:pPr>
      <w:r>
        <w:rPr>
          <w:sz w:val="18"/>
          <w:szCs w:val="18"/>
        </w:rPr>
        <w:t>______________________________________________</w:t>
      </w:r>
    </w:p>
    <w:p>
      <w:pPr>
        <w:pStyle w:val="Normal"/>
        <w:jc w:val="both"/>
        <w:rPr>
          <w:sz w:val="18"/>
          <w:szCs w:val="18"/>
        </w:rPr>
      </w:pPr>
      <w:r>
        <w:rPr>
          <w:sz w:val="18"/>
          <w:szCs w:val="18"/>
        </w:rPr>
        <w:t>______________________________________________</w:t>
      </w:r>
    </w:p>
    <w:p>
      <w:pPr>
        <w:pStyle w:val="Normal"/>
        <w:jc w:val="both"/>
        <w:rPr/>
      </w:pPr>
      <w:r>
        <w:rPr>
          <w:sz w:val="18"/>
          <w:szCs w:val="18"/>
        </w:rPr>
        <w:t>______________________________________________</w:t>
      </w:r>
    </w:p>
    <w:p>
      <w:pPr>
        <w:pStyle w:val="Normal"/>
        <w:jc w:val="both"/>
        <w:rPr>
          <w:sz w:val="18"/>
          <w:szCs w:val="18"/>
        </w:rPr>
      </w:pPr>
      <w:r>
        <w:rPr>
          <w:sz w:val="18"/>
          <w:szCs w:val="18"/>
        </w:rPr>
        <w:t>______________________________________________</w:t>
      </w:r>
    </w:p>
    <w:p>
      <w:pPr>
        <w:pStyle w:val="Normal"/>
        <w:jc w:val="both"/>
        <w:rPr>
          <w:sz w:val="18"/>
          <w:szCs w:val="18"/>
        </w:rPr>
      </w:pPr>
      <w:r>
        <w:rPr>
          <w:sz w:val="18"/>
          <w:szCs w:val="18"/>
        </w:rPr>
        <w:t>______________________________________________</w:t>
      </w:r>
    </w:p>
    <w:p>
      <w:pPr>
        <w:pStyle w:val="Normal"/>
        <w:jc w:val="both"/>
        <w:rPr>
          <w:sz w:val="18"/>
          <w:szCs w:val="18"/>
        </w:rPr>
      </w:pPr>
      <w:r>
        <w:rPr>
          <w:sz w:val="18"/>
          <w:szCs w:val="18"/>
        </w:rPr>
        <w:t>______________________________________________</w:t>
      </w:r>
    </w:p>
    <w:p>
      <w:pPr>
        <w:pStyle w:val="Normal"/>
        <w:jc w:val="both"/>
        <w:rPr>
          <w:sz w:val="18"/>
          <w:szCs w:val="18"/>
        </w:rPr>
      </w:pPr>
      <w:r>
        <w:rPr>
          <w:sz w:val="18"/>
          <w:szCs w:val="18"/>
        </w:rPr>
        <w:t>______________________________________________</w:t>
      </w:r>
    </w:p>
    <w:p>
      <w:pPr>
        <w:pStyle w:val="Normal"/>
        <w:jc w:val="both"/>
        <w:rPr>
          <w:sz w:val="18"/>
          <w:szCs w:val="18"/>
        </w:rPr>
      </w:pPr>
      <w:r>
        <w:rPr>
          <w:sz w:val="18"/>
          <w:szCs w:val="18"/>
        </w:rPr>
        <w:t>______________________________________________</w:t>
      </w:r>
    </w:p>
    <w:p>
      <w:pPr>
        <w:pStyle w:val="Normal"/>
        <w:jc w:val="both"/>
        <w:rPr>
          <w:sz w:val="18"/>
          <w:szCs w:val="18"/>
        </w:rPr>
      </w:pPr>
      <w:r>
        <w:rPr>
          <w:sz w:val="18"/>
          <w:szCs w:val="18"/>
        </w:rPr>
        <w:t>______________________________________________</w:t>
      </w:r>
    </w:p>
    <w:p>
      <w:pPr>
        <w:pStyle w:val="Normal"/>
        <w:jc w:val="both"/>
        <w:rPr>
          <w:sz w:val="18"/>
          <w:szCs w:val="18"/>
        </w:rPr>
      </w:pPr>
      <w:r>
        <w:rPr>
          <w:sz w:val="18"/>
          <w:szCs w:val="18"/>
        </w:rPr>
        <w:t>______________________________________________</w:t>
      </w:r>
    </w:p>
    <w:p>
      <w:pPr>
        <w:pStyle w:val="Normal"/>
        <w:jc w:val="both"/>
        <w:rPr>
          <w:sz w:val="18"/>
          <w:szCs w:val="18"/>
        </w:rPr>
      </w:pPr>
      <w:r>
        <w:rPr>
          <w:sz w:val="18"/>
          <w:szCs w:val="18"/>
        </w:rPr>
        <w:t>______________________________________________</w:t>
      </w:r>
    </w:p>
    <w:p>
      <w:pPr>
        <w:pStyle w:val="Normal"/>
        <w:jc w:val="both"/>
        <w:rPr>
          <w:sz w:val="18"/>
          <w:szCs w:val="18"/>
        </w:rPr>
      </w:pPr>
      <w:r>
        <w:rPr>
          <w:sz w:val="18"/>
          <w:szCs w:val="18"/>
        </w:rPr>
      </w:r>
    </w:p>
    <w:p>
      <w:pPr>
        <w:pStyle w:val="Normal"/>
        <w:jc w:val="both"/>
        <w:rPr>
          <w:sz w:val="18"/>
          <w:szCs w:val="18"/>
        </w:rPr>
      </w:pPr>
      <w:r>
        <w:rPr>
          <w:sz w:val="18"/>
          <w:szCs w:val="18"/>
        </w:rPr>
        <w:t>Deal Manager promptly shall notify DealBench in writing of any changes in Authorized Personnel by delivering to DealBench an updated list of Authorized Personnel.  Each such update shall be dated, signed by an authorized officer of Deal Manager, supersede all prior lists of Authorized Personnel, and is incorporated fully herein by this reference.</w:t>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center"/>
        <w:rPr>
          <w:b/>
          <w:bCs/>
          <w:sz w:val="18"/>
          <w:szCs w:val="18"/>
        </w:rPr>
      </w:pPr>
      <w:r>
        <w:rPr>
          <w:b/>
          <w:bCs/>
          <w:sz w:val="18"/>
          <w:szCs w:val="18"/>
        </w:rPr>
      </w:r>
    </w:p>
    <w:p>
      <w:pPr>
        <w:pStyle w:val="Normal"/>
        <w:jc w:val="center"/>
        <w:rPr>
          <w:sz w:val="18"/>
          <w:szCs w:val="18"/>
        </w:rPr>
      </w:pPr>
      <w:r>
        <w:rPr>
          <w:b/>
          <w:bCs/>
          <w:sz w:val="18"/>
          <w:szCs w:val="18"/>
        </w:rPr>
        <w:t>PAYMENT AND TERM</w:t>
      </w:r>
    </w:p>
    <w:p>
      <w:pPr>
        <w:pStyle w:val="Normal"/>
        <w:jc w:val="both"/>
        <w:rPr>
          <w:sz w:val="18"/>
          <w:szCs w:val="18"/>
        </w:rPr>
      </w:pPr>
      <w:r>
        <w:rPr>
          <w:sz w:val="18"/>
          <w:szCs w:val="18"/>
        </w:rPr>
      </w:r>
    </w:p>
    <w:p>
      <w:pPr>
        <w:pStyle w:val="Normal"/>
        <w:jc w:val="both"/>
        <w:rPr/>
      </w:pPr>
      <w:r>
        <w:rPr>
          <w:sz w:val="18"/>
          <w:szCs w:val="18"/>
        </w:rPr>
        <w:t>1.</w:t>
        <w:tab/>
      </w:r>
      <w:r>
        <w:rPr>
          <w:i/>
          <w:iCs/>
          <w:sz w:val="18"/>
          <w:szCs w:val="18"/>
        </w:rPr>
        <w:t xml:space="preserve">License Fee and Term. </w:t>
      </w:r>
      <w:r>
        <w:rPr>
          <w:sz w:val="18"/>
          <w:szCs w:val="18"/>
        </w:rPr>
        <w:t xml:space="preserve"> Deal Manager shall pay to DealBench, in immediately available funds, a nonrefundable license fee (the “</w:t>
      </w:r>
      <w:r>
        <w:rPr>
          <w:sz w:val="18"/>
          <w:szCs w:val="18"/>
          <w:u w:val="single"/>
        </w:rPr>
        <w:t>License Fee</w:t>
      </w:r>
      <w:r>
        <w:rPr>
          <w:sz w:val="18"/>
          <w:szCs w:val="18"/>
        </w:rPr>
        <w:t>”) of (i) an aggregate US$22,500 for the Sealed-Bid Transactions, whether or not conducted, payable at the rate of $7,500 on each of January 2, 2001, February 1, 2001 and March 1, 2001, and (ii) for each Open-Bid Transaction, the greater of (a) $10,000 or (b) one-half of one percent of the maximum price Deal Manager specifies before the subject auction as the price at which Deal Manager will buy the subject goods or services, payable before DealBench becomes obligated to provide Services for the subject Open-Bid Transaction.  Subject to Section 3 below, timely payment of the License Fee shall cover DealBench’s provision of the Services pursuant to this Agreement for a period beginning on the date of this Agreement through March 31, 2001.  This Agreement shall remain in full force and effect subject to, and in accordance with its terms through March 31, 2001, provided that payment of the License Fee is current at any given time.  Notwithstanding any other provision of this Agreement, Deal Manager shall have no right to establish or maintain any Deal Area if payment of the License Fee is delinquent.</w:t>
      </w:r>
    </w:p>
    <w:p>
      <w:pPr>
        <w:pStyle w:val="Normal"/>
        <w:jc w:val="both"/>
        <w:rPr>
          <w:sz w:val="18"/>
          <w:szCs w:val="18"/>
        </w:rPr>
      </w:pPr>
      <w:r>
        <w:rPr>
          <w:sz w:val="18"/>
          <w:szCs w:val="18"/>
        </w:rPr>
      </w:r>
    </w:p>
    <w:p>
      <w:pPr>
        <w:pStyle w:val="Normal"/>
        <w:jc w:val="both"/>
        <w:rPr/>
      </w:pPr>
      <w:r>
        <w:rPr>
          <w:sz w:val="18"/>
          <w:szCs w:val="18"/>
        </w:rPr>
        <w:t>2.</w:t>
        <w:tab/>
      </w:r>
      <w:r>
        <w:rPr>
          <w:i/>
          <w:iCs/>
          <w:sz w:val="18"/>
          <w:szCs w:val="18"/>
        </w:rPr>
        <w:t>Termination</w:t>
      </w:r>
      <w:r>
        <w:rPr>
          <w:sz w:val="18"/>
          <w:szCs w:val="18"/>
        </w:rPr>
        <w:t xml:space="preserve">.  If Deal Manager has not timely paid to DealBench the License Fee, then DealBench may elect to terminate this Agreement by delivery of written notice of termination to Deal Manager.  Such termination by DealBench shall not relieve Deal Manager of its obligation to pay the License Fee.  Deal Manager may terminate this Agreement anytime after full payment of the License Fee.  Such termination of this Agreement by DealBench or Deal Manager shall be effective upon the date specified in the notice of termination; provided that in no event shall such date be after March 31, 2001.  </w:t>
      </w:r>
    </w:p>
    <w:p>
      <w:pPr>
        <w:pStyle w:val="Normal"/>
        <w:jc w:val="both"/>
        <w:rPr>
          <w:sz w:val="18"/>
          <w:szCs w:val="18"/>
        </w:rPr>
      </w:pPr>
      <w:r>
        <w:rPr>
          <w:sz w:val="18"/>
          <w:szCs w:val="18"/>
        </w:rPr>
      </w:r>
    </w:p>
    <w:p>
      <w:pPr>
        <w:pStyle w:val="Normal"/>
        <w:jc w:val="both"/>
        <w:rPr/>
      </w:pPr>
      <w:r>
        <w:rPr>
          <w:sz w:val="18"/>
          <w:szCs w:val="18"/>
        </w:rPr>
        <w:t>3.</w:t>
        <w:tab/>
      </w:r>
      <w:r>
        <w:rPr>
          <w:i/>
          <w:iCs/>
          <w:sz w:val="18"/>
          <w:szCs w:val="18"/>
        </w:rPr>
        <w:t>Out-of-Pocket Expenses and Third Party Costs.</w:t>
      </w:r>
      <w:r>
        <w:rPr>
          <w:sz w:val="18"/>
          <w:szCs w:val="18"/>
        </w:rPr>
        <w:t xml:space="preserve">  DealBench will invoice Deal Manager on an itemized basis for (i) DealBench’s out-of-pocket expenses and (ii) costs of services requested by Deal Manager and provided by third parties to DealBench, and in the case of (i) and (ii), which are outside the scope of the Services, except for video-related costs and expenses which shall be so invoiced, and in each case that are related to Deal Manager’s access to, and use of </w:t>
      </w:r>
      <w:r>
        <w:rPr>
          <w:i/>
          <w:iCs/>
          <w:sz w:val="18"/>
          <w:szCs w:val="18"/>
        </w:rPr>
        <w:t>DealBench</w:t>
      </w:r>
      <w:r>
        <w:rPr>
          <w:sz w:val="18"/>
          <w:szCs w:val="18"/>
        </w:rPr>
        <w:t>™.  Such invoices are due and payable in full by Deal Manager upon its receipt of same.  No termination of this Agreement shall relieve Deal Manager from its payment obligations under this paragraph.</w:t>
      </w:r>
    </w:p>
    <w:p>
      <w:pPr>
        <w:pStyle w:val="Normal"/>
        <w:jc w:val="both"/>
        <w:rPr>
          <w:sz w:val="18"/>
          <w:szCs w:val="18"/>
        </w:rPr>
      </w:pPr>
      <w:r>
        <w:rPr>
          <w:sz w:val="18"/>
          <w:szCs w:val="18"/>
        </w:rPr>
      </w:r>
    </w:p>
    <w:p>
      <w:pPr>
        <w:pStyle w:val="Normal"/>
        <w:jc w:val="both"/>
        <w:rPr/>
      </w:pPr>
      <w:r>
        <w:rPr>
          <w:sz w:val="18"/>
          <w:szCs w:val="18"/>
        </w:rPr>
        <w:t>4.</w:t>
        <w:tab/>
      </w:r>
      <w:r>
        <w:rPr>
          <w:i/>
          <w:iCs/>
          <w:sz w:val="18"/>
          <w:szCs w:val="18"/>
        </w:rPr>
        <w:t>Currency</w:t>
      </w:r>
      <w:r>
        <w:rPr>
          <w:sz w:val="18"/>
          <w:szCs w:val="18"/>
        </w:rPr>
        <w:t>.  Payment of all amounts payable under this Agreement shall be in lawful currency of the United States of America and if Deal Manager and DealBench are direct or indirect wholly-owned subsidiaries of Enron Corp., may be made by intercompany transfer.</w:t>
      </w:r>
    </w:p>
    <w:p>
      <w:pPr>
        <w:sectPr>
          <w:type w:val="continuous"/>
          <w:pgSz w:w="12240" w:h="15840"/>
          <w:pgMar w:left="1440" w:right="1440" w:gutter="0" w:header="0" w:top="1440" w:footer="720" w:bottom="1440"/>
          <w:cols w:num="2" w:space="720" w:equalWidth="true" w:sep="false"/>
          <w:formProt w:val="false"/>
          <w:titlePg/>
          <w:textDirection w:val="lrTb"/>
          <w:docGrid w:type="default" w:linePitch="360" w:charSpace="0"/>
        </w:sectPr>
      </w:pPr>
    </w:p>
    <w:p>
      <w:pPr>
        <w:pStyle w:val="Normal"/>
        <w:jc w:val="both"/>
        <w:rPr>
          <w:b/>
          <w:bCs/>
          <w:i/>
          <w:i/>
          <w:iCs/>
          <w:sz w:val="18"/>
          <w:szCs w:val="18"/>
          <w:u w:val="single"/>
          <w:lang w:val="en-CA" w:eastAsia="en-CA"/>
        </w:rPr>
      </w:pPr>
      <w:r>
        <w:rPr>
          <w:b/>
          <w:bCs/>
          <w:i/>
          <w:iCs/>
          <w:sz w:val="18"/>
          <w:szCs w:val="18"/>
          <w:u w:val="single"/>
          <w:lang w:val="en-CA" w:eastAsia="en-CA"/>
        </w:rPr>
      </w:r>
      <w:r>
        <mc:AlternateContent>
          <mc:Choice Requires="wps">
            <w:drawing>
              <wp:anchor behindDoc="0" distT="0" distB="0" distL="114935" distR="114935" simplePos="0" locked="0" layoutInCell="1" allowOverlap="1" relativeHeight="5">
                <wp:simplePos x="0" y="0"/>
                <wp:positionH relativeFrom="column">
                  <wp:posOffset>1799590</wp:posOffset>
                </wp:positionH>
                <wp:positionV relativeFrom="paragraph">
                  <wp:posOffset>-217805</wp:posOffset>
                </wp:positionV>
                <wp:extent cx="2286000" cy="925195"/>
                <wp:effectExtent l="0" t="0" r="0" b="0"/>
                <wp:wrapNone/>
                <wp:docPr id="3" name="Frame2"/>
                <a:graphic xmlns:a="http://schemas.openxmlformats.org/drawingml/2006/main">
                  <a:graphicData uri="http://schemas.microsoft.com/office/word/2010/wordprocessingShape">
                    <wps:wsp>
                      <wps:cNvSpPr txBox="1"/>
                      <wps:spPr>
                        <a:xfrm>
                          <a:off x="0" y="0"/>
                          <a:ext cx="2286000" cy="925195"/>
                        </a:xfrm>
                        <a:prstGeom prst="rect"/>
                        <a:solidFill>
                          <a:srgbClr val="FFFFFF">
                            <a:alpha val="0"/>
                          </a:srgbClr>
                        </a:solidFill>
                      </wps:spPr>
                      <wps:txbx>
                        <w:txbxContent>
                          <w:p>
                            <w:pPr>
                              <w:pStyle w:val="Normal"/>
                              <w:jc w:val="center"/>
                              <w:rPr>
                                <w:b/>
                                <w:bCs/>
                                <w:sz w:val="18"/>
                                <w:szCs w:val="18"/>
                              </w:rPr>
                            </w:pPr>
                            <w:r>
                              <w:rPr>
                                <w:b/>
                                <w:bCs/>
                                <w:sz w:val="18"/>
                                <w:szCs w:val="18"/>
                                <w:u w:val="single"/>
                              </w:rPr>
                              <w:t>EXHIBIT B</w:t>
                            </w:r>
                          </w:p>
                          <w:p>
                            <w:pPr>
                              <w:pStyle w:val="Normal"/>
                              <w:jc w:val="center"/>
                              <w:rPr>
                                <w:b/>
                                <w:bCs/>
                                <w:i/>
                                <w:i/>
                                <w:iCs/>
                                <w:sz w:val="18"/>
                                <w:szCs w:val="18"/>
                              </w:rPr>
                            </w:pPr>
                            <w:r>
                              <w:rPr>
                                <w:b/>
                                <w:bCs/>
                                <w:i/>
                                <w:iCs/>
                                <w:sz w:val="18"/>
                                <w:szCs w:val="18"/>
                              </w:rPr>
                              <w:t>to and part of</w:t>
                            </w:r>
                          </w:p>
                          <w:p>
                            <w:pPr>
                              <w:pStyle w:val="Normal"/>
                              <w:jc w:val="center"/>
                              <w:rPr/>
                            </w:pPr>
                            <w:r>
                              <w:rPr>
                                <w:b/>
                                <w:bCs/>
                                <w:i/>
                                <w:iCs/>
                                <w:sz w:val="18"/>
                                <w:szCs w:val="18"/>
                              </w:rPr>
                              <w:t>Site License Agreement for DealBench</w:t>
                            </w:r>
                            <w:r>
                              <w:rPr>
                                <w:b/>
                                <w:bCs/>
                                <w:sz w:val="18"/>
                                <w:szCs w:val="18"/>
                              </w:rPr>
                              <w:t>™</w:t>
                            </w:r>
                          </w:p>
                          <w:p>
                            <w:pPr>
                              <w:pStyle w:val="Normal"/>
                              <w:jc w:val="center"/>
                              <w:rPr>
                                <w:b/>
                                <w:bCs/>
                                <w:sz w:val="18"/>
                                <w:szCs w:val="18"/>
                              </w:rPr>
                            </w:pPr>
                            <w:r>
                              <w:rPr>
                                <w:b/>
                                <w:bCs/>
                                <w:sz w:val="18"/>
                                <w:szCs w:val="18"/>
                              </w:rPr>
                            </w:r>
                          </w:p>
                          <w:p>
                            <w:pPr>
                              <w:pStyle w:val="Heading3"/>
                              <w:ind w:hanging="0" w:start="0"/>
                              <w:rPr/>
                            </w:pPr>
                            <w:r>
                              <w:rPr/>
                              <w:t>OPERATIONS</w:t>
                            </w:r>
                          </w:p>
                        </w:txbxContent>
                      </wps:txbx>
                      <wps:bodyPr anchor="t" lIns="92075" tIns="46355" rIns="92075" bIns="46355">
                        <a:noAutofit/>
                      </wps:bodyPr>
                    </wps:wsp>
                  </a:graphicData>
                </a:graphic>
              </wp:anchor>
            </w:drawing>
          </mc:Choice>
          <mc:Fallback>
            <w:pict>
              <v:rect fillcolor="#FFFFFF" style="position:absolute;rotation:-0;width:180pt;height:72.85pt;mso-wrap-distance-left:9.05pt;mso-wrap-distance-right:9.05pt;mso-wrap-distance-top:0pt;mso-wrap-distance-bottom:0pt;margin-top:-17.15pt;mso-position-vertical-relative:text;margin-left:141.7pt;mso-position-horizontal-relative:text">
                <v:fill opacity="0f"/>
                <v:textbox inset="0.100694444444444in,0.0506944444444444in,0.100694444444444in,0.0506944444444444in">
                  <w:txbxContent>
                    <w:p>
                      <w:pPr>
                        <w:pStyle w:val="Normal"/>
                        <w:jc w:val="center"/>
                        <w:rPr>
                          <w:b/>
                          <w:bCs/>
                          <w:sz w:val="18"/>
                          <w:szCs w:val="18"/>
                        </w:rPr>
                      </w:pPr>
                      <w:r>
                        <w:rPr>
                          <w:b/>
                          <w:bCs/>
                          <w:sz w:val="18"/>
                          <w:szCs w:val="18"/>
                          <w:u w:val="single"/>
                        </w:rPr>
                        <w:t>EXHIBIT B</w:t>
                      </w:r>
                    </w:p>
                    <w:p>
                      <w:pPr>
                        <w:pStyle w:val="Normal"/>
                        <w:jc w:val="center"/>
                        <w:rPr>
                          <w:b/>
                          <w:bCs/>
                          <w:i/>
                          <w:i/>
                          <w:iCs/>
                          <w:sz w:val="18"/>
                          <w:szCs w:val="18"/>
                        </w:rPr>
                      </w:pPr>
                      <w:r>
                        <w:rPr>
                          <w:b/>
                          <w:bCs/>
                          <w:i/>
                          <w:iCs/>
                          <w:sz w:val="18"/>
                          <w:szCs w:val="18"/>
                        </w:rPr>
                        <w:t>to and part of</w:t>
                      </w:r>
                    </w:p>
                    <w:p>
                      <w:pPr>
                        <w:pStyle w:val="Normal"/>
                        <w:jc w:val="center"/>
                        <w:rPr/>
                      </w:pPr>
                      <w:r>
                        <w:rPr>
                          <w:b/>
                          <w:bCs/>
                          <w:i/>
                          <w:iCs/>
                          <w:sz w:val="18"/>
                          <w:szCs w:val="18"/>
                        </w:rPr>
                        <w:t>Site License Agreement for DealBench</w:t>
                      </w:r>
                      <w:r>
                        <w:rPr>
                          <w:b/>
                          <w:bCs/>
                          <w:sz w:val="18"/>
                          <w:szCs w:val="18"/>
                        </w:rPr>
                        <w:t>™</w:t>
                      </w:r>
                    </w:p>
                    <w:p>
                      <w:pPr>
                        <w:pStyle w:val="Normal"/>
                        <w:jc w:val="center"/>
                        <w:rPr>
                          <w:b/>
                          <w:bCs/>
                          <w:sz w:val="18"/>
                          <w:szCs w:val="18"/>
                        </w:rPr>
                      </w:pPr>
                      <w:r>
                        <w:rPr>
                          <w:b/>
                          <w:bCs/>
                          <w:sz w:val="18"/>
                          <w:szCs w:val="18"/>
                        </w:rPr>
                      </w:r>
                    </w:p>
                    <w:p>
                      <w:pPr>
                        <w:pStyle w:val="Heading3"/>
                        <w:ind w:hanging="0" w:start="0"/>
                        <w:rPr/>
                      </w:pPr>
                      <w:r>
                        <w:rPr/>
                        <w:t>OPERATIONS</w:t>
                      </w:r>
                    </w:p>
                  </w:txbxContent>
                </v:textbox>
                <w10:wrap type="none"/>
              </v:rect>
            </w:pict>
          </mc:Fallback>
        </mc:AlternateContent>
      </w:r>
    </w:p>
    <w:p>
      <w:pPr>
        <w:pStyle w:val="Normal"/>
        <w:jc w:val="both"/>
        <w:rPr>
          <w:b/>
          <w:bCs/>
          <w:sz w:val="18"/>
          <w:szCs w:val="18"/>
          <w:u w:val="single"/>
        </w:rPr>
      </w:pPr>
      <w:r>
        <w:rPr>
          <w:b/>
          <w:bCs/>
          <w:sz w:val="18"/>
          <w:szCs w:val="18"/>
          <w:u w:val="single"/>
        </w:rPr>
      </w:r>
    </w:p>
    <w:p>
      <w:pPr>
        <w:pStyle w:val="Normal"/>
        <w:jc w:val="both"/>
        <w:rPr>
          <w:b/>
          <w:bCs/>
          <w:sz w:val="18"/>
          <w:szCs w:val="18"/>
        </w:rPr>
      </w:pPr>
      <w:r>
        <w:rPr>
          <w:b/>
          <w:bCs/>
          <w:sz w:val="18"/>
          <w:szCs w:val="18"/>
        </w:rPr>
      </w:r>
    </w:p>
    <w:p>
      <w:pPr>
        <w:pStyle w:val="Normal"/>
        <w:jc w:val="both"/>
        <w:rPr>
          <w:b/>
          <w:bCs/>
          <w:sz w:val="18"/>
          <w:szCs w:val="18"/>
        </w:rPr>
      </w:pPr>
      <w:r>
        <w:rPr>
          <w:b/>
          <w:bCs/>
          <w:sz w:val="18"/>
          <w:szCs w:val="18"/>
        </w:rPr>
      </w:r>
    </w:p>
    <w:p>
      <w:pPr>
        <w:pStyle w:val="Normal"/>
        <w:jc w:val="both"/>
        <w:rPr/>
      </w:pPr>
      <w:r>
        <w:rPr>
          <w:sz w:val="18"/>
          <w:szCs w:val="18"/>
        </w:rPr>
        <w:t>1.</w:t>
      </w:r>
      <w:r>
        <w:rPr>
          <w:i/>
          <w:iCs/>
          <w:sz w:val="18"/>
          <w:szCs w:val="18"/>
        </w:rPr>
        <w:tab/>
        <w:t>Computer Equipment.</w:t>
      </w:r>
      <w:r>
        <w:rPr>
          <w:sz w:val="18"/>
          <w:szCs w:val="18"/>
        </w:rPr>
        <w:t xml:space="preserve">  Deal Manager will furnish any computer equipment necessary for Deal Manager to access the Internet and use </w:t>
      </w:r>
      <w:r>
        <w:rPr>
          <w:i/>
          <w:iCs/>
          <w:sz w:val="18"/>
          <w:szCs w:val="18"/>
        </w:rPr>
        <w:t>DealBench</w:t>
      </w:r>
      <w:r>
        <w:rPr>
          <w:sz w:val="18"/>
          <w:szCs w:val="18"/>
        </w:rPr>
        <w:t xml:space="preserve">™.  Deal Manager will provide its own communication line(s), Internet Service Provider, and any other equipment and technology necessary in order for it to access and use </w:t>
      </w:r>
      <w:r>
        <w:rPr>
          <w:i/>
          <w:iCs/>
          <w:sz w:val="18"/>
          <w:szCs w:val="18"/>
        </w:rPr>
        <w:t>DealBench™</w:t>
      </w:r>
      <w:r>
        <w:rPr>
          <w:sz w:val="18"/>
          <w:szCs w:val="18"/>
        </w:rPr>
        <w:t xml:space="preserve">.  </w:t>
      </w:r>
    </w:p>
    <w:p>
      <w:pPr>
        <w:pStyle w:val="Normal"/>
        <w:jc w:val="both"/>
        <w:rPr>
          <w:sz w:val="18"/>
          <w:szCs w:val="18"/>
        </w:rPr>
      </w:pPr>
      <w:r>
        <w:rPr>
          <w:sz w:val="18"/>
          <w:szCs w:val="18"/>
        </w:rPr>
      </w:r>
    </w:p>
    <w:p>
      <w:pPr>
        <w:pStyle w:val="Normal"/>
        <w:jc w:val="both"/>
        <w:rPr/>
      </w:pPr>
      <w:r>
        <w:rPr>
          <w:sz w:val="18"/>
          <w:szCs w:val="18"/>
        </w:rPr>
        <w:t>2.</w:t>
        <w:tab/>
      </w:r>
      <w:r>
        <w:rPr>
          <w:i/>
          <w:iCs/>
          <w:sz w:val="18"/>
          <w:szCs w:val="18"/>
        </w:rPr>
        <w:t>ID and Password</w:t>
      </w:r>
      <w:r>
        <w:rPr>
          <w:sz w:val="18"/>
          <w:szCs w:val="18"/>
        </w:rPr>
        <w:t xml:space="preserve">.  Each person who desires to access </w:t>
      </w:r>
      <w:r>
        <w:rPr>
          <w:i/>
          <w:iCs/>
          <w:sz w:val="18"/>
          <w:szCs w:val="18"/>
        </w:rPr>
        <w:t>DealBench</w:t>
      </w:r>
      <w:r>
        <w:rPr>
          <w:sz w:val="18"/>
          <w:szCs w:val="18"/>
        </w:rPr>
        <w:t>™  must register as provided on the site.  As part of the registration process, the registrant selects a unique identification code (“</w:t>
      </w:r>
      <w:r>
        <w:rPr>
          <w:sz w:val="18"/>
          <w:szCs w:val="18"/>
          <w:u w:val="single"/>
        </w:rPr>
        <w:t>ID</w:t>
      </w:r>
      <w:r>
        <w:rPr>
          <w:sz w:val="18"/>
          <w:szCs w:val="18"/>
        </w:rPr>
        <w:t>”) and a unique password (“</w:t>
      </w:r>
      <w:r>
        <w:rPr>
          <w:sz w:val="18"/>
          <w:szCs w:val="18"/>
          <w:u w:val="single"/>
        </w:rPr>
        <w:t>Password</w:t>
      </w:r>
      <w:r>
        <w:rPr>
          <w:sz w:val="18"/>
          <w:szCs w:val="18"/>
        </w:rPr>
        <w:t xml:space="preserve">”) to access the site. </w:t>
      </w:r>
    </w:p>
    <w:p>
      <w:pPr>
        <w:pStyle w:val="Normal"/>
        <w:jc w:val="both"/>
        <w:rPr>
          <w:sz w:val="18"/>
          <w:szCs w:val="18"/>
        </w:rPr>
      </w:pPr>
      <w:r>
        <w:rPr>
          <w:sz w:val="18"/>
          <w:szCs w:val="18"/>
        </w:rPr>
      </w:r>
    </w:p>
    <w:p>
      <w:pPr>
        <w:pStyle w:val="Normal"/>
        <w:jc w:val="both"/>
        <w:rPr>
          <w:sz w:val="18"/>
          <w:szCs w:val="18"/>
        </w:rPr>
      </w:pPr>
      <w:r>
        <w:rPr>
          <w:sz w:val="18"/>
          <w:szCs w:val="18"/>
        </w:rPr>
        <w:tab/>
        <w:t>(a)</w:t>
        <w:tab/>
        <w:t>Deal Manager will take such actions as are necessary in order for it to maintain the confidentiality of, and prevent the unauthorized use of, the ID and Password of each of its Authorized Personnel.  Deal Manager immediately will notify DealBench in writing if Deal Manager determines, or has reason to believe, that an unauthorized party has gained access to the ID or Password of any Authorized Personnel.</w:t>
      </w:r>
    </w:p>
    <w:p>
      <w:pPr>
        <w:pStyle w:val="Normal"/>
        <w:jc w:val="both"/>
        <w:rPr>
          <w:sz w:val="18"/>
          <w:szCs w:val="18"/>
        </w:rPr>
      </w:pPr>
      <w:r>
        <w:rPr>
          <w:sz w:val="18"/>
          <w:szCs w:val="18"/>
        </w:rPr>
      </w:r>
    </w:p>
    <w:p>
      <w:pPr>
        <w:pStyle w:val="Normal"/>
        <w:jc w:val="both"/>
        <w:rPr/>
      </w:pPr>
      <w:r>
        <w:rPr>
          <w:sz w:val="18"/>
          <w:szCs w:val="18"/>
        </w:rPr>
        <w:tab/>
        <w:t>(b)</w:t>
        <w:tab/>
        <w:t xml:space="preserve">Deal Manager authorizes DealBench and any party claiming through DealBench to rely upon any information and/or instructions set forth in any data transmission using the ID and Password of any Authorized Personnel, without making further investigation or inquiry, and regardless of the actual identity of the individual transmitting the same, in connection with the operation of </w:t>
      </w:r>
      <w:r>
        <w:rPr>
          <w:i/>
          <w:iCs/>
          <w:sz w:val="18"/>
          <w:szCs w:val="18"/>
        </w:rPr>
        <w:t>DealBench™</w:t>
      </w:r>
      <w:r>
        <w:rPr>
          <w:sz w:val="18"/>
          <w:szCs w:val="18"/>
        </w:rPr>
        <w:t>.  Use of the ID or Password of any Authorized Personnel, whether or not authorized by Deal Manager, shall be solely the responsibility of and the risk of Deal Manager.</w:t>
      </w:r>
    </w:p>
    <w:p>
      <w:pPr>
        <w:pStyle w:val="Normal"/>
        <w:jc w:val="both"/>
        <w:rPr>
          <w:sz w:val="18"/>
          <w:szCs w:val="18"/>
        </w:rPr>
      </w:pPr>
      <w:r>
        <w:rPr>
          <w:sz w:val="18"/>
          <w:szCs w:val="18"/>
        </w:rPr>
      </w:r>
    </w:p>
    <w:p>
      <w:pPr>
        <w:pStyle w:val="Normal"/>
        <w:jc w:val="both"/>
        <w:rPr/>
      </w:pPr>
      <w:r>
        <w:rPr>
          <w:sz w:val="18"/>
          <w:szCs w:val="18"/>
        </w:rPr>
        <w:t>3.</w:t>
        <w:tab/>
      </w:r>
      <w:r>
        <w:rPr>
          <w:i/>
          <w:iCs/>
          <w:sz w:val="18"/>
          <w:szCs w:val="18"/>
        </w:rPr>
        <w:t xml:space="preserve">Deal Area. </w:t>
      </w:r>
      <w:r>
        <w:rPr>
          <w:sz w:val="18"/>
          <w:szCs w:val="18"/>
        </w:rPr>
        <w:t xml:space="preserve"> Deal Manager may establish a separate site within </w:t>
      </w:r>
      <w:r>
        <w:rPr>
          <w:i/>
          <w:iCs/>
          <w:sz w:val="18"/>
          <w:szCs w:val="18"/>
        </w:rPr>
        <w:t>DealBench</w:t>
      </w:r>
      <w:r>
        <w:rPr>
          <w:sz w:val="18"/>
          <w:szCs w:val="18"/>
        </w:rPr>
        <w:t>™ (a “</w:t>
      </w:r>
      <w:r>
        <w:rPr>
          <w:sz w:val="18"/>
          <w:szCs w:val="18"/>
          <w:u w:val="single"/>
        </w:rPr>
        <w:t>Deal Area</w:t>
      </w:r>
      <w:r>
        <w:rPr>
          <w:sz w:val="18"/>
          <w:szCs w:val="18"/>
        </w:rPr>
        <w:t xml:space="preserve">”) to conduct a particular deal or transaction.  A separate Deal Area must be established for each deal or transaction.  To establish a Deal Area, Deal Manager must follow the procedures on </w:t>
      </w:r>
      <w:r>
        <w:rPr>
          <w:i/>
          <w:iCs/>
          <w:sz w:val="18"/>
          <w:szCs w:val="18"/>
        </w:rPr>
        <w:t>DealBench™</w:t>
      </w:r>
      <w:r>
        <w:rPr>
          <w:sz w:val="18"/>
          <w:szCs w:val="18"/>
        </w:rPr>
        <w:t xml:space="preserve">.  Deal Manager acknowledges that DealBench may, in its discretion, reject any deal or transaction for which a Deal Area has been requested.  If DealBench accepts the request by providing an electronic acceptance to Deal Manager, DealBench will perform the Services necessary to establish the requested Deal Area.  Deal Manager may establish a Deal Area that is “unrestricted” or “restricted” by selecting the appropriate option on </w:t>
      </w:r>
      <w:r>
        <w:rPr>
          <w:i/>
          <w:iCs/>
          <w:sz w:val="18"/>
          <w:szCs w:val="18"/>
        </w:rPr>
        <w:t>DealBench</w:t>
      </w:r>
      <w:r>
        <w:rPr>
          <w:sz w:val="18"/>
          <w:szCs w:val="18"/>
        </w:rPr>
        <w:t xml:space="preserve">™.  Any individual registered with DealBench may access an unrestricted Deal Area.  If Deal Manager designates a Deal Area as restricted, access to the Deal Area will be restricted and Deal Manager must invite the individuals who will be able to access the Deal Area when establishing the Deal Area on </w:t>
      </w:r>
      <w:r>
        <w:rPr>
          <w:i/>
          <w:iCs/>
          <w:sz w:val="18"/>
          <w:szCs w:val="18"/>
        </w:rPr>
        <w:t>DealBench™</w:t>
      </w:r>
      <w:r>
        <w:rPr>
          <w:sz w:val="18"/>
          <w:szCs w:val="18"/>
        </w:rPr>
        <w:t xml:space="preserve">. </w:t>
      </w:r>
    </w:p>
    <w:p>
      <w:pPr>
        <w:pStyle w:val="Normal"/>
        <w:jc w:val="both"/>
        <w:rPr>
          <w:sz w:val="18"/>
          <w:szCs w:val="18"/>
        </w:rPr>
      </w:pPr>
      <w:r>
        <w:rPr>
          <w:sz w:val="18"/>
          <w:szCs w:val="18"/>
        </w:rPr>
      </w:r>
    </w:p>
    <w:p>
      <w:pPr>
        <w:pStyle w:val="Normal"/>
        <w:numPr>
          <w:ilvl w:val="0"/>
          <w:numId w:val="3"/>
        </w:numPr>
        <w:tabs>
          <w:tab w:val="left" w:pos="720" w:leader="none"/>
        </w:tabs>
        <w:ind w:hanging="0" w:start="0" w:end="0"/>
        <w:jc w:val="both"/>
        <w:rPr>
          <w:sz w:val="18"/>
          <w:szCs w:val="18"/>
        </w:rPr>
      </w:pPr>
      <w:r>
        <w:rPr>
          <w:i/>
          <w:iCs/>
          <w:sz w:val="18"/>
          <w:szCs w:val="18"/>
        </w:rPr>
        <w:t xml:space="preserve">Changes to the Deal Area.  </w:t>
      </w:r>
      <w:r>
        <w:rPr>
          <w:sz w:val="18"/>
          <w:szCs w:val="18"/>
        </w:rPr>
        <w:t xml:space="preserve">Deal Manager may request changes and modifications to a Deal Area after it is established by following the procedures on </w:t>
      </w:r>
      <w:r>
        <w:rPr>
          <w:i/>
          <w:iCs/>
          <w:sz w:val="18"/>
          <w:szCs w:val="18"/>
        </w:rPr>
        <w:t>DealBench™</w:t>
      </w:r>
      <w:r>
        <w:rPr>
          <w:sz w:val="18"/>
          <w:szCs w:val="18"/>
        </w:rPr>
        <w:t xml:space="preserve">.  Requested changes must comply with the terms and </w:t>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t xml:space="preserve">conditions of this Agreement.  If DealBench accepts the change request by providing an electronic acceptance to Deal Manager, DealBench will perform the Services necessary to modify the Deal Area.  </w:t>
      </w:r>
    </w:p>
    <w:p>
      <w:pPr>
        <w:pStyle w:val="Normal"/>
        <w:jc w:val="both"/>
        <w:rPr>
          <w:sz w:val="18"/>
          <w:szCs w:val="18"/>
        </w:rPr>
      </w:pPr>
      <w:r>
        <w:rPr>
          <w:sz w:val="18"/>
          <w:szCs w:val="18"/>
        </w:rPr>
      </w:r>
    </w:p>
    <w:p>
      <w:pPr>
        <w:pStyle w:val="Normal"/>
        <w:jc w:val="both"/>
        <w:rPr/>
      </w:pPr>
      <w:r>
        <w:rPr>
          <w:sz w:val="18"/>
          <w:szCs w:val="18"/>
        </w:rPr>
        <w:t>5.</w:t>
        <w:tab/>
      </w:r>
      <w:r>
        <w:rPr>
          <w:i/>
          <w:iCs/>
          <w:sz w:val="18"/>
          <w:szCs w:val="18"/>
        </w:rPr>
        <w:t>Users.</w:t>
      </w:r>
      <w:r>
        <w:rPr>
          <w:sz w:val="18"/>
          <w:szCs w:val="18"/>
        </w:rPr>
        <w:t xml:space="preserve">  Deal Manager may, in its discretion, allow individuals to access and use Deal Manager's restricted Deal Area on </w:t>
      </w:r>
      <w:r>
        <w:rPr>
          <w:i/>
          <w:iCs/>
          <w:sz w:val="18"/>
          <w:szCs w:val="18"/>
        </w:rPr>
        <w:t>DealBench</w:t>
      </w:r>
      <w:r>
        <w:rPr>
          <w:sz w:val="18"/>
          <w:szCs w:val="18"/>
        </w:rPr>
        <w:t>™ as provided in this Agreement (each such individual a “</w:t>
      </w:r>
      <w:r>
        <w:rPr>
          <w:sz w:val="18"/>
          <w:szCs w:val="18"/>
          <w:u w:val="single"/>
        </w:rPr>
        <w:t>User”</w:t>
      </w:r>
      <w:r>
        <w:rPr>
          <w:sz w:val="18"/>
          <w:szCs w:val="18"/>
        </w:rPr>
        <w:t xml:space="preserve">).  Once a restricted Deal Area is established, the </w:t>
      </w:r>
      <w:r>
        <w:rPr>
          <w:i/>
          <w:iCs/>
          <w:sz w:val="18"/>
          <w:szCs w:val="18"/>
        </w:rPr>
        <w:t>DealBench</w:t>
      </w:r>
      <w:r>
        <w:rPr>
          <w:sz w:val="18"/>
          <w:szCs w:val="18"/>
        </w:rPr>
        <w:t>™ system electronically will deliver a unique key (“</w:t>
      </w:r>
      <w:r>
        <w:rPr>
          <w:sz w:val="18"/>
          <w:szCs w:val="18"/>
          <w:u w:val="single"/>
        </w:rPr>
        <w:t>Deal Key”</w:t>
      </w:r>
      <w:r>
        <w:rPr>
          <w:sz w:val="18"/>
          <w:szCs w:val="18"/>
        </w:rPr>
        <w:t>) to each User that Deal Manager determines should have access to its restricted Deal Area.  Deal Manager may add new Users or delete existing Users by following the procedures on</w:t>
      </w:r>
      <w:r>
        <w:rPr>
          <w:i/>
          <w:iCs/>
          <w:sz w:val="18"/>
          <w:szCs w:val="18"/>
        </w:rPr>
        <w:t xml:space="preserve"> DealBench</w:t>
      </w:r>
      <w:r>
        <w:rPr>
          <w:sz w:val="18"/>
          <w:szCs w:val="18"/>
        </w:rPr>
        <w:t xml:space="preserve">™ to change a User’s privileges .  After a User receives a Deal Key and updates its User profile on </w:t>
      </w:r>
      <w:r>
        <w:rPr>
          <w:i/>
          <w:iCs/>
          <w:sz w:val="18"/>
          <w:szCs w:val="18"/>
        </w:rPr>
        <w:t xml:space="preserve">DealBench™ </w:t>
      </w:r>
      <w:r>
        <w:rPr>
          <w:sz w:val="18"/>
          <w:szCs w:val="18"/>
        </w:rPr>
        <w:t xml:space="preserve">to include the Deal Key information, the User may access the restricted Deal Area for which the Deal Key was assigned.  Deal Manager is solely responsible for establishing with Users any confidentiality and/or non-disclosure or other arrangements or agreements that Deal Manager deems necessary to protect Deal Manager's information and rights, and the information and rights of Users authorized by Deal Manager to access a Deal Area. </w:t>
      </w:r>
    </w:p>
    <w:p>
      <w:pPr>
        <w:pStyle w:val="Normal"/>
        <w:jc w:val="both"/>
        <w:rPr>
          <w:sz w:val="18"/>
          <w:szCs w:val="18"/>
        </w:rPr>
      </w:pPr>
      <w:r>
        <w:rPr>
          <w:sz w:val="18"/>
          <w:szCs w:val="18"/>
        </w:rPr>
      </w:r>
    </w:p>
    <w:p>
      <w:pPr>
        <w:pStyle w:val="Normal"/>
        <w:jc w:val="both"/>
        <w:rPr/>
      </w:pPr>
      <w:r>
        <w:rPr>
          <w:sz w:val="18"/>
          <w:szCs w:val="18"/>
        </w:rPr>
        <w:t>6.</w:t>
        <w:tab/>
      </w:r>
      <w:r>
        <w:rPr>
          <w:i/>
          <w:iCs/>
          <w:sz w:val="18"/>
          <w:szCs w:val="18"/>
        </w:rPr>
        <w:t>Use of Deal Area.</w:t>
      </w:r>
      <w:r>
        <w:rPr>
          <w:sz w:val="18"/>
          <w:szCs w:val="18"/>
        </w:rPr>
        <w:t xml:space="preserve"> Deal Manager may, in its discretion, specify lawful rules for the conduct of business on its Deal Area. Deal Manager shall be solely responsible for the conduct of business on Deal Manager’s Deal Areas and content placed upon a Deal Area by Deal Manager and Users (“</w:t>
      </w:r>
      <w:r>
        <w:rPr>
          <w:sz w:val="18"/>
          <w:szCs w:val="18"/>
          <w:u w:val="single"/>
        </w:rPr>
        <w:t>Content”</w:t>
      </w:r>
      <w:r>
        <w:rPr>
          <w:sz w:val="18"/>
          <w:szCs w:val="18"/>
        </w:rPr>
        <w:t xml:space="preserve">).  Deal Manager shall ensure that the Content does not infringe any third party’s intellectual property rights, including, without limitation, copyright, trademark, patent, moral rights, rights of publicity, and rights of privacy.  Deal Manager shall not use </w:t>
      </w:r>
      <w:r>
        <w:rPr>
          <w:i/>
          <w:iCs/>
          <w:sz w:val="18"/>
          <w:szCs w:val="18"/>
        </w:rPr>
        <w:t>DealBench™</w:t>
      </w:r>
      <w:r>
        <w:rPr>
          <w:sz w:val="18"/>
          <w:szCs w:val="18"/>
        </w:rPr>
        <w:t xml:space="preserve"> or the information or transactions included thereon, directly or indirectly, to engage in any unlawful transaction. Deal Manager shall comply with all applicable laws and regulations in using </w:t>
      </w:r>
      <w:r>
        <w:rPr>
          <w:i/>
          <w:iCs/>
          <w:sz w:val="18"/>
          <w:szCs w:val="18"/>
        </w:rPr>
        <w:t>DealBench™</w:t>
      </w:r>
      <w:r>
        <w:rPr>
          <w:sz w:val="18"/>
          <w:szCs w:val="18"/>
        </w:rPr>
        <w:t xml:space="preserve">, including, without limitation, the conduct and consummation of deals and transactions thereon.  DealBench reserves the right to monitor Deal Areas for compliance with the terms and conditions of this Agreement.  If DealBench determines that a Deal Area violates the terms and conditions of this Agreement, Deal Bench may remove the Deal Area from </w:t>
      </w:r>
      <w:r>
        <w:rPr>
          <w:i/>
          <w:iCs/>
          <w:sz w:val="18"/>
          <w:szCs w:val="18"/>
        </w:rPr>
        <w:t>DealBench</w:t>
      </w:r>
      <w:r>
        <w:rPr>
          <w:sz w:val="18"/>
          <w:szCs w:val="18"/>
        </w:rPr>
        <w:t xml:space="preserve">™ with no prior notice to Deal Manager. </w:t>
      </w:r>
    </w:p>
    <w:p>
      <w:pPr>
        <w:pStyle w:val="Normal"/>
        <w:jc w:val="both"/>
        <w:rPr>
          <w:sz w:val="18"/>
          <w:szCs w:val="18"/>
        </w:rPr>
      </w:pPr>
      <w:r>
        <w:rPr>
          <w:sz w:val="18"/>
          <w:szCs w:val="18"/>
        </w:rPr>
      </w:r>
    </w:p>
    <w:p>
      <w:pPr>
        <w:sectPr>
          <w:headerReference w:type="default" r:id="rId4"/>
          <w:footerReference w:type="default" r:id="rId5"/>
          <w:type w:val="nextPage"/>
          <w:pgSz w:w="12240" w:h="15840"/>
          <w:pgMar w:left="1800" w:right="1800" w:gutter="0" w:header="720" w:top="1440" w:footer="720" w:bottom="1440"/>
          <w:pgNumType w:start="2" w:fmt="decimal"/>
          <w:cols w:num="2" w:space="720" w:equalWidth="true" w:sep="false"/>
          <w:formProt w:val="false"/>
          <w:textDirection w:val="lrTb"/>
          <w:docGrid w:type="default" w:linePitch="360" w:charSpace="0"/>
        </w:sectPr>
        <w:pStyle w:val="Normal"/>
        <w:jc w:val="both"/>
        <w:rPr/>
      </w:pPr>
      <w:r>
        <w:rPr>
          <w:sz w:val="18"/>
          <w:szCs w:val="18"/>
        </w:rPr>
        <w:t>7.</w:t>
        <w:tab/>
      </w:r>
      <w:r>
        <w:rPr>
          <w:i/>
          <w:iCs/>
          <w:sz w:val="18"/>
          <w:szCs w:val="18"/>
        </w:rPr>
        <w:t>Transaction Information</w:t>
      </w:r>
      <w:r>
        <w:rPr>
          <w:sz w:val="18"/>
          <w:szCs w:val="18"/>
        </w:rPr>
        <w:t xml:space="preserve">.  Deal Manager assumes sole responsibility and liability for the accuracy and adequacy of information entered by Deal Manager on </w:t>
      </w:r>
      <w:r>
        <w:rPr>
          <w:i/>
          <w:iCs/>
          <w:sz w:val="18"/>
          <w:szCs w:val="18"/>
        </w:rPr>
        <w:t>DealBench™</w:t>
      </w:r>
      <w:r>
        <w:rPr>
          <w:sz w:val="18"/>
          <w:szCs w:val="18"/>
        </w:rPr>
        <w:t xml:space="preserve">.  Deal Manager promptly will notify DealBench if any inaccurate, incomplete or incorrect information relating to Deal Manager’s use of </w:t>
      </w:r>
      <w:r>
        <w:rPr>
          <w:i/>
          <w:iCs/>
          <w:sz w:val="18"/>
          <w:szCs w:val="18"/>
        </w:rPr>
        <w:t>DealBench™</w:t>
      </w:r>
      <w:r>
        <w:rPr>
          <w:sz w:val="18"/>
          <w:szCs w:val="18"/>
        </w:rPr>
        <w:t xml:space="preserve"> is communicated to DealBench, whether or not through </w:t>
      </w:r>
      <w:r>
        <w:rPr>
          <w:i/>
          <w:iCs/>
          <w:sz w:val="18"/>
          <w:szCs w:val="18"/>
        </w:rPr>
        <w:t>DealBench™</w:t>
      </w:r>
      <w:r>
        <w:rPr>
          <w:sz w:val="18"/>
          <w:szCs w:val="18"/>
        </w:rPr>
        <w:t xml:space="preserve">, or if Deal Manager determines that </w:t>
      </w:r>
      <w:r>
        <w:rPr>
          <w:i/>
          <w:iCs/>
          <w:sz w:val="18"/>
          <w:szCs w:val="18"/>
        </w:rPr>
        <w:t>DealBench™</w:t>
      </w:r>
      <w:r>
        <w:rPr>
          <w:sz w:val="18"/>
          <w:szCs w:val="18"/>
        </w:rPr>
        <w:t xml:space="preserve"> includes inaccurate, incomplete or incorrect information relating to Deal Manager or its </w:t>
      </w:r>
    </w:p>
    <w:p>
      <w:pPr>
        <w:pStyle w:val="Normal"/>
        <w:jc w:val="both"/>
        <w:rPr>
          <w:sz w:val="18"/>
          <w:szCs w:val="18"/>
        </w:rPr>
      </w:pPr>
      <w:r>
        <w:rPr>
          <w:sz w:val="18"/>
          <w:szCs w:val="18"/>
        </w:rPr>
        <w:t xml:space="preserve">transaction; and, if applicable and within its control, Deal Manager shall immediately withdraw and correct such information. </w:t>
      </w:r>
    </w:p>
    <w:p>
      <w:pPr>
        <w:pStyle w:val="Normal"/>
        <w:jc w:val="both"/>
        <w:rPr>
          <w:sz w:val="18"/>
          <w:szCs w:val="18"/>
        </w:rPr>
      </w:pPr>
      <w:r>
        <w:rPr>
          <w:sz w:val="18"/>
          <w:szCs w:val="18"/>
        </w:rPr>
      </w:r>
    </w:p>
    <w:p>
      <w:pPr>
        <w:pStyle w:val="Normal"/>
        <w:jc w:val="both"/>
        <w:rPr/>
      </w:pPr>
      <w:r>
        <w:rPr>
          <w:sz w:val="18"/>
          <w:szCs w:val="18"/>
        </w:rPr>
        <w:t>8.</w:t>
      </w:r>
      <w:r>
        <w:rPr>
          <w:i/>
          <w:iCs/>
          <w:sz w:val="18"/>
          <w:szCs w:val="18"/>
        </w:rPr>
        <w:tab/>
        <w:t>Certain Consequences of System Malfunction</w:t>
      </w:r>
      <w:r>
        <w:rPr>
          <w:sz w:val="18"/>
          <w:szCs w:val="18"/>
        </w:rPr>
        <w:t xml:space="preserve">.  In the event of a system malfunction or system error, regardless of the cause thereof, that affects a transaction or purported transaction involving Deal Manager’s use of </w:t>
      </w:r>
      <w:r>
        <w:rPr>
          <w:i/>
          <w:iCs/>
          <w:sz w:val="18"/>
          <w:szCs w:val="18"/>
        </w:rPr>
        <w:t>DealBench™</w:t>
      </w:r>
      <w:r>
        <w:rPr>
          <w:sz w:val="18"/>
          <w:szCs w:val="18"/>
        </w:rPr>
        <w:t>, DealBench may withdraw a confirmation that was issued with respect to such transaction or take other corrective action deemed reasonable by DealBench under the circumstances, and such withdrawal or other action may have the effect of canceling such confirmation.  Deal Manager assumes all risks relating thereto.</w:t>
      </w:r>
    </w:p>
    <w:p>
      <w:pPr>
        <w:pStyle w:val="Normal"/>
        <w:jc w:val="both"/>
        <w:rPr>
          <w:i/>
          <w:i/>
          <w:iCs/>
          <w:sz w:val="18"/>
          <w:szCs w:val="18"/>
        </w:rPr>
      </w:pPr>
      <w:r>
        <w:rPr>
          <w:i/>
          <w:iCs/>
          <w:sz w:val="18"/>
          <w:szCs w:val="18"/>
        </w:rPr>
      </w:r>
    </w:p>
    <w:p>
      <w:pPr>
        <w:pStyle w:val="Normal"/>
        <w:jc w:val="both"/>
        <w:rPr/>
      </w:pPr>
      <w:r>
        <w:rPr>
          <w:sz w:val="18"/>
          <w:szCs w:val="18"/>
        </w:rPr>
        <w:t>9.</w:t>
      </w:r>
      <w:r>
        <w:rPr>
          <w:i/>
          <w:iCs/>
          <w:sz w:val="18"/>
          <w:szCs w:val="18"/>
        </w:rPr>
        <w:tab/>
        <w:t>Disclaimer</w:t>
      </w:r>
      <w:r>
        <w:rPr>
          <w:sz w:val="18"/>
          <w:szCs w:val="18"/>
        </w:rPr>
        <w:t xml:space="preserve">.  Deal Manager accepts the risk that the operating system and software included in </w:t>
      </w:r>
      <w:r>
        <w:rPr>
          <w:i/>
          <w:iCs/>
          <w:sz w:val="18"/>
          <w:szCs w:val="18"/>
        </w:rPr>
        <w:t>DealBench™</w:t>
      </w:r>
      <w:r>
        <w:rPr>
          <w:sz w:val="18"/>
          <w:szCs w:val="18"/>
        </w:rPr>
        <w:t xml:space="preserve">, as well as all information of Deal Manager that is included on </w:t>
      </w:r>
      <w:r>
        <w:rPr>
          <w:i/>
          <w:iCs/>
          <w:sz w:val="18"/>
          <w:szCs w:val="18"/>
        </w:rPr>
        <w:t>DealBench™</w:t>
      </w:r>
      <w:r>
        <w:rPr>
          <w:sz w:val="18"/>
          <w:szCs w:val="18"/>
        </w:rPr>
        <w:t xml:space="preserve">, from time to time may contain inaccuracies and may be adversely affected by computer viruses, unknown programming difficulties resulting in incorrect information or system malfunctions or shut-downs; provided, however, that DealBench will use reasonable commercial efforts to correct any inaccuracies expressly made known to it and to correct and/or remove (as appropriate) any computer viruses and other system malfunctions and shut-downs that are within its control.  In addition, DealBench shall not be liable for any liability, loss, damage, cost or expense caused from error, omission, interruption, deletion, defect, delay in operation or transmission, loss of data, communication or line failure, theft or destruction, unauthorized access to, alteration of or use of </w:t>
      </w:r>
      <w:r>
        <w:rPr>
          <w:i/>
          <w:iCs/>
          <w:sz w:val="18"/>
          <w:szCs w:val="18"/>
        </w:rPr>
        <w:t>DealBench™</w:t>
      </w:r>
      <w:r>
        <w:rPr>
          <w:sz w:val="18"/>
          <w:szCs w:val="18"/>
        </w:rPr>
        <w:t xml:space="preserve">, or the actions of any other party involving the use of </w:t>
      </w:r>
      <w:r>
        <w:rPr>
          <w:i/>
          <w:iCs/>
          <w:sz w:val="18"/>
          <w:szCs w:val="18"/>
        </w:rPr>
        <w:t>DealBench™</w:t>
      </w:r>
      <w:r>
        <w:rPr>
          <w:sz w:val="18"/>
          <w:szCs w:val="18"/>
        </w:rPr>
        <w:t xml:space="preserve">. </w:t>
      </w:r>
    </w:p>
    <w:p>
      <w:pPr>
        <w:pStyle w:val="Normal"/>
        <w:jc w:val="both"/>
        <w:rPr>
          <w:sz w:val="18"/>
          <w:szCs w:val="18"/>
        </w:rPr>
      </w:pPr>
      <w:r>
        <w:rPr>
          <w:sz w:val="18"/>
          <w:szCs w:val="18"/>
        </w:rPr>
      </w:r>
    </w:p>
    <w:p>
      <w:pPr>
        <w:pStyle w:val="Normal"/>
        <w:jc w:val="both"/>
        <w:rPr/>
      </w:pPr>
      <w:r>
        <w:rPr>
          <w:sz w:val="18"/>
          <w:szCs w:val="18"/>
        </w:rPr>
        <w:t>10</w:t>
      </w:r>
      <w:r>
        <w:rPr>
          <w:i/>
          <w:iCs/>
          <w:sz w:val="18"/>
          <w:szCs w:val="18"/>
        </w:rPr>
        <w:t>.</w:t>
        <w:tab/>
        <w:t>Operating Policies and Procedures.</w:t>
      </w:r>
      <w:r>
        <w:rPr>
          <w:sz w:val="18"/>
          <w:szCs w:val="18"/>
        </w:rPr>
        <w:t xml:space="preserve">  Deal Manager acknowledges that the </w:t>
      </w:r>
      <w:r>
        <w:rPr>
          <w:i/>
          <w:iCs/>
          <w:sz w:val="18"/>
          <w:szCs w:val="18"/>
        </w:rPr>
        <w:t>DealBench™</w:t>
      </w:r>
      <w:r>
        <w:rPr>
          <w:sz w:val="18"/>
          <w:szCs w:val="18"/>
        </w:rPr>
        <w:t xml:space="preserve"> site, and Deal Manager's access to, and use of the site, is subject at all times to any Operating Policies and Procedures which DealBench may adopt and change from time to time; provided, however, that without Deal Manager’s prior written consent, no Operating Policies and Procedures which DealBench may adopt or change from time to time will materially and adversely decrease Deal Manager’s rights or increase Deal Manager’s obligations under this Agreement.  In the event of a conflict between the operating procedures established in this Agreement, and the procedures in any Operating Policies and Procedures adopted by DealBench, the procedures in the Operating Policies and Procedures adopted by DealBench shall control.</w:t>
      </w:r>
    </w:p>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2" w:fmt="decimal"/>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w:hAnsi="Times" w:cs="Times"/>
        <w:sz w:val="20"/>
      </w:rPr>
    </w:pPr>
    <w:r>
      <w:rPr>
        <w:rFonts w:cs="Times" w:ascii="Times" w:hAnsi="Times"/>
        <w:sz w:val="20"/>
      </w:rPr>
      <w:t>B-1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w:hAnsi="Times" w:cs="Times"/>
        <w:sz w:val="20"/>
      </w:rPr>
    </w:pPr>
    <w:r>
      <w:rPr>
        <w:rFonts w:cs="Times" w:ascii="Times" w:hAnsi="Times"/>
        <w:sz w:val="20"/>
      </w:rPr>
      <w:t>B-2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lvlText w:val="%9"/>
      <w:lvlJc w:val="start"/>
      <w:pPr>
        <w:tabs>
          <w:tab w:val="num" w:pos="0"/>
        </w:tabs>
        <w:ind w:start="0" w:hanging="0"/>
      </w:pPr>
    </w:lvl>
  </w:abstractNum>
  <w:abstractNum w:abstractNumId="3">
    <w:lvl w:ilvl="0">
      <w:start w:val="4"/>
      <w:numFmt w:val="decimal"/>
      <w:lvlText w:val="%1."/>
      <w:lvlJc w:val="start"/>
      <w:pPr>
        <w:tabs>
          <w:tab w:val="num" w:pos="1080"/>
        </w:tabs>
        <w:ind w:start="108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jc w:val="both"/>
      <w:outlineLvl w:val="1"/>
    </w:pPr>
    <w:rPr>
      <w:b/>
      <w:bCs/>
      <w:sz w:val="18"/>
      <w:szCs w:val="18"/>
    </w:rPr>
  </w:style>
  <w:style w:type="paragraph" w:styleId="Heading3">
    <w:name w:val="heading 3"/>
    <w:basedOn w:val="Normal"/>
    <w:next w:val="Normal"/>
    <w:qFormat/>
    <w:pPr>
      <w:keepNext w:val="true"/>
      <w:numPr>
        <w:ilvl w:val="2"/>
        <w:numId w:val="1"/>
      </w:numPr>
      <w:jc w:val="center"/>
      <w:outlineLvl w:val="2"/>
    </w:pPr>
    <w:rPr>
      <w:b/>
      <w:bCs/>
      <w:sz w:val="18"/>
      <w:szCs w:val="18"/>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18"/>
      <w:szCs w:val="1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BulletList">
    <w:name w:val="1Bullet List"/>
    <w:qFormat/>
    <w:pPr>
      <w:widowControl/>
      <w:tabs>
        <w:tab w:val="left" w:pos="720" w:leader="none"/>
      </w:tabs>
      <w:autoSpaceDE w:val="false"/>
      <w:bidi w:val="0"/>
      <w:ind w:hanging="720" w:start="720" w:end="0"/>
    </w:pPr>
    <w:rPr>
      <w:rFonts w:ascii="Times New Roman" w:hAnsi="Times New Roman" w:eastAsia="Times New Roman" w:cs="Times New Roman"/>
      <w:color w:val="auto"/>
      <w:sz w:val="20"/>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autoSpaceDE w:val="false"/>
    </w:pPr>
    <w:rPr>
      <w:sz w:val="20"/>
      <w:szCs w:val="20"/>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2000-12-21T20:05:00Z</dcterms:created>
  <dc:creator>mtrevin3</dc:creator>
  <dc:description/>
  <dc:language>en-CA</dc:language>
  <cp:lastModifiedBy>Ndobin</cp:lastModifiedBy>
  <cp:lastPrinted>2000-10-10T13:46:00Z</cp:lastPrinted>
  <dcterms:modified xsi:type="dcterms:W3CDTF">2000-12-21T20:17:00Z</dcterms:modified>
  <cp:revision>3</cp:revision>
  <dc:subject/>
  <dc:title>SITE LICENSE AGREEMENT</dc:title>
</cp:coreProperties>
</file>