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AB 1890 IMPLEMENTATION GROUP</w:t>
      </w:r>
    </w:p>
    <w:p>
      <w:pPr>
        <w:pStyle w:val="Subtitle"/>
        <w:rPr/>
      </w:pPr>
      <w:r>
        <w:rPr/>
        <w:t>980 Ninth Street, Suite 1560</w:t>
      </w:r>
    </w:p>
    <w:p>
      <w:pPr>
        <w:pStyle w:val="Normal"/>
        <w:jc w:val="center"/>
        <w:rPr>
          <w:rFonts w:ascii="Arial" w:hAnsi="Arial" w:cs="Arial"/>
          <w:sz w:val="28"/>
        </w:rPr>
      </w:pPr>
      <w:r>
        <w:rPr>
          <w:rFonts w:cs="Arial" w:ascii="Arial" w:hAnsi="Arial"/>
          <w:sz w:val="28"/>
        </w:rPr>
        <w:t>Sacramento, CA  95814</w:t>
      </w:r>
    </w:p>
    <w:p>
      <w:pPr>
        <w:pStyle w:val="Normal"/>
        <w:jc w:val="center"/>
        <w:rPr/>
      </w:pPr>
      <w:r>
        <w:rPr>
          <w:rFonts w:cs="Arial" w:ascii="Arial" w:hAnsi="Arial"/>
          <w:sz w:val="28"/>
        </w:rPr>
        <w:t xml:space="preserve">Phone 916.446.5508 </w:t>
      </w:r>
      <w:r>
        <w:rPr>
          <w:rFonts w:eastAsia="Symbol" w:cs="Symbol" w:ascii="Symbol" w:hAnsi="Symbol"/>
          <w:sz w:val="28"/>
        </w:rPr>
        <w:sym w:font="Symbol" w:char="f0a8"/>
      </w:r>
      <w:r>
        <w:rPr>
          <w:rFonts w:cs="Arial" w:ascii="Arial" w:hAnsi="Arial"/>
          <w:sz w:val="28"/>
        </w:rPr>
        <w:t xml:space="preserve"> Fax 916.446.1499</w:t>
      </w:r>
    </w:p>
    <w:p>
      <w:pPr>
        <w:pStyle w:val="Normal"/>
        <w:rPr>
          <w:rFonts w:ascii="Arial" w:hAnsi="Arial" w:cs="Arial"/>
          <w:b/>
          <w:i/>
          <w:i/>
          <w:sz w:val="28"/>
        </w:rPr>
      </w:pPr>
      <w:r>
        <w:rPr>
          <w:rFonts w:cs="Arial" w:ascii="Arial" w:hAnsi="Arial"/>
          <w:b/>
          <w:i/>
          <w:sz w:val="28"/>
        </w:rPr>
      </w:r>
    </w:p>
    <w:p>
      <w:pPr>
        <w:pStyle w:val="Heading2"/>
        <w:ind w:hanging="0" w:start="0"/>
        <w:rPr>
          <w:rFonts w:ascii="Arial" w:hAnsi="Arial" w:cs="Arial"/>
          <w:b/>
          <w:i/>
          <w:i/>
          <w:sz w:val="28"/>
        </w:rPr>
      </w:pPr>
      <w:r>
        <w:rPr>
          <w:rFonts w:cs="Arial"/>
          <w:b/>
          <w:i/>
          <w:sz w:val="28"/>
        </w:rPr>
      </w:r>
    </w:p>
    <w:p>
      <w:pPr>
        <w:pStyle w:val="Normal"/>
        <w:rPr/>
      </w:pPr>
      <w:r>
        <w:rPr/>
      </w:r>
    </w:p>
    <w:p>
      <w:pPr>
        <w:pStyle w:val="Heading2"/>
        <w:ind w:hanging="0" w:start="0"/>
        <w:rPr>
          <w:sz w:val="24"/>
        </w:rPr>
      </w:pPr>
      <w:r>
        <w:rPr>
          <w:sz w:val="24"/>
        </w:rPr>
        <w:t>The Honorable Gray Davis</w:t>
      </w:r>
    </w:p>
    <w:p>
      <w:pPr>
        <w:pStyle w:val="Normal"/>
        <w:rPr>
          <w:rFonts w:ascii="Arial" w:hAnsi="Arial" w:cs="Arial"/>
        </w:rPr>
      </w:pPr>
      <w:r>
        <w:rPr>
          <w:rFonts w:cs="Arial" w:ascii="Arial" w:hAnsi="Arial"/>
        </w:rPr>
        <w:t>Governor</w:t>
      </w:r>
    </w:p>
    <w:p>
      <w:pPr>
        <w:pStyle w:val="Normal"/>
        <w:rPr>
          <w:rFonts w:ascii="Arial" w:hAnsi="Arial" w:cs="Arial"/>
        </w:rPr>
      </w:pPr>
      <w:r>
        <w:rPr>
          <w:rFonts w:cs="Arial" w:ascii="Arial" w:hAnsi="Arial"/>
        </w:rPr>
        <w:t>State of California</w:t>
      </w:r>
    </w:p>
    <w:p>
      <w:pPr>
        <w:pStyle w:val="Footer"/>
        <w:tabs>
          <w:tab w:val="clear" w:pos="4320"/>
          <w:tab w:val="clear" w:pos="8640"/>
        </w:tabs>
        <w:rPr>
          <w:rFonts w:ascii="Arial" w:hAnsi="Arial" w:cs="Arial"/>
        </w:rPr>
      </w:pPr>
      <w:r>
        <w:rPr>
          <w:rFonts w:cs="Arial" w:ascii="Arial" w:hAnsi="Arial"/>
        </w:rPr>
        <w:t>State Capitol, First Floor</w:t>
      </w:r>
    </w:p>
    <w:p>
      <w:pPr>
        <w:pStyle w:val="Normal"/>
        <w:rPr>
          <w:rFonts w:ascii="Arial" w:hAnsi="Arial" w:cs="Arial"/>
          <w:sz w:val="28"/>
        </w:rPr>
      </w:pPr>
      <w:r>
        <w:rPr>
          <w:rFonts w:cs="Arial" w:ascii="Arial" w:hAnsi="Arial"/>
        </w:rPr>
        <w:t>Sacramento, California 95814</w:t>
      </w:r>
    </w:p>
    <w:p>
      <w:pPr>
        <w:pStyle w:val="Normal"/>
        <w:rPr>
          <w:rFonts w:ascii="Arial" w:hAnsi="Arial" w:cs="Arial"/>
          <w:sz w:val="28"/>
        </w:rPr>
      </w:pPr>
      <w:r>
        <w:rPr>
          <w:rFonts w:cs="Arial" w:ascii="Arial" w:hAnsi="Arial"/>
          <w:sz w:val="28"/>
        </w:rPr>
      </w:r>
    </w:p>
    <w:p>
      <w:pPr>
        <w:pStyle w:val="Normal"/>
        <w:rPr>
          <w:rFonts w:ascii="Arial" w:hAnsi="Arial" w:cs="Arial"/>
        </w:rPr>
      </w:pPr>
      <w:r>
        <w:rPr>
          <w:rFonts w:cs="Arial" w:ascii="Arial" w:hAnsi="Arial"/>
        </w:rPr>
        <w:t>Dear Governor Davis,</w:t>
      </w:r>
    </w:p>
    <w:p>
      <w:pPr>
        <w:pStyle w:val="Normal"/>
        <w:rPr>
          <w:rFonts w:ascii="Arial" w:hAnsi="Arial" w:cs="Arial"/>
        </w:rPr>
      </w:pPr>
      <w:r>
        <w:rPr>
          <w:rFonts w:cs="Arial" w:ascii="Arial" w:hAnsi="Arial"/>
        </w:rPr>
      </w:r>
    </w:p>
    <w:p>
      <w:pPr>
        <w:pStyle w:val="BodyText"/>
        <w:jc w:val="start"/>
        <w:rPr>
          <w:rFonts w:ascii="Arial" w:hAnsi="Arial" w:cs="Arial"/>
          <w:sz w:val="24"/>
        </w:rPr>
      </w:pPr>
      <w:r>
        <w:rPr>
          <w:rFonts w:cs="Arial" w:ascii="Arial" w:hAnsi="Arial"/>
          <w:sz w:val="24"/>
        </w:rPr>
        <w:t>The AB 1890 Implementation Group (Group) represents a broad coalition of major agricultural, food processing, industrial consumers, environmental groups, independent energy producers, utility labor unions, private energy marketers and generators and public and private utilities. The Group was originally formed to discuss and coordinate key implementation issues surrounding AB 1890 which restructured California’s $30 billion per year electric utility industry. The Group remains in strong support of the basic elements of AB 1890.</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 xml:space="preserve">All members of the Group are now grappling, as are you, with the issues surrounding our current electrical energy situation. The high electricity price spikes, the rolling blackouts of June and the frequent interruption of industrial production throughout the summer has made all of us very sensitive to the realities of supply and demand in the current electrical market for the western United States. The attached group of suggestions for your consideration is the Group’s attempt to distill and define these issues and develop achievable short and long-term solutions.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Our recommended steps are in the following areas:</w:t>
      </w:r>
    </w:p>
    <w:p>
      <w:pPr>
        <w:pStyle w:val="BodyText"/>
        <w:ind w:start="360" w:end="0"/>
        <w:jc w:val="start"/>
        <w:rPr>
          <w:rFonts w:ascii="Arial" w:hAnsi="Arial" w:cs="Arial"/>
          <w:sz w:val="24"/>
        </w:rPr>
      </w:pPr>
      <w:r>
        <w:rPr>
          <w:rFonts w:cs="Arial" w:ascii="Arial" w:hAnsi="Arial"/>
          <w:sz w:val="24"/>
        </w:rPr>
      </w:r>
    </w:p>
    <w:p>
      <w:pPr>
        <w:pStyle w:val="BodyText"/>
        <w:numPr>
          <w:ilvl w:val="0"/>
          <w:numId w:val="3"/>
        </w:numPr>
        <w:jc w:val="start"/>
        <w:rPr>
          <w:rFonts w:ascii="Arial" w:hAnsi="Arial" w:cs="Arial"/>
          <w:sz w:val="24"/>
        </w:rPr>
      </w:pPr>
      <w:r>
        <w:rPr>
          <w:rFonts w:cs="Arial" w:ascii="Arial" w:hAnsi="Arial"/>
          <w:sz w:val="24"/>
        </w:rPr>
        <w:t xml:space="preserve">Demand responsiveness </w:t>
      </w:r>
      <w:r>
        <w:rPr>
          <w:rFonts w:cs="Arial" w:ascii="Arial" w:hAnsi="Arial"/>
          <w:b/>
          <w:sz w:val="24"/>
        </w:rPr>
        <w:t xml:space="preserve">programs and </w:t>
      </w:r>
      <w:r>
        <w:rPr>
          <w:rFonts w:cs="Arial" w:ascii="Arial" w:hAnsi="Arial"/>
          <w:sz w:val="24"/>
        </w:rPr>
        <w:t>techniques</w:t>
      </w:r>
    </w:p>
    <w:p>
      <w:pPr>
        <w:pStyle w:val="BodyText"/>
        <w:ind w:start="360" w:end="0"/>
        <w:jc w:val="start"/>
        <w:rPr>
          <w:rFonts w:ascii="Arial" w:hAnsi="Arial" w:cs="Arial"/>
          <w:sz w:val="24"/>
        </w:rPr>
      </w:pPr>
      <w:r>
        <w:rPr>
          <w:rFonts w:cs="Arial" w:ascii="Arial" w:hAnsi="Arial"/>
          <w:sz w:val="24"/>
        </w:rPr>
      </w:r>
    </w:p>
    <w:p>
      <w:pPr>
        <w:pStyle w:val="BodyText"/>
        <w:numPr>
          <w:ilvl w:val="1"/>
          <w:numId w:val="3"/>
        </w:numPr>
        <w:jc w:val="start"/>
        <w:rPr>
          <w:rFonts w:ascii="Arial" w:hAnsi="Arial" w:cs="Arial"/>
          <w:b/>
          <w:sz w:val="24"/>
        </w:rPr>
      </w:pPr>
      <w:r>
        <w:rPr>
          <w:rFonts w:cs="Arial" w:ascii="Arial" w:hAnsi="Arial"/>
          <w:b/>
          <w:sz w:val="24"/>
        </w:rPr>
        <w:t>Cal ISO demand responsiveness proposals  require CPUC approval; peak shaving programs should be encouraged; the State should expand its current and future conservation efforts</w:t>
      </w:r>
    </w:p>
    <w:p>
      <w:pPr>
        <w:pStyle w:val="BodyText"/>
        <w:ind w:start="1080" w:end="0"/>
        <w:jc w:val="start"/>
        <w:rPr>
          <w:rFonts w:ascii="Arial" w:hAnsi="Arial" w:cs="Arial"/>
          <w:b/>
          <w:sz w:val="24"/>
        </w:rPr>
      </w:pPr>
      <w:r>
        <w:rPr>
          <w:rFonts w:cs="Arial" w:ascii="Arial" w:hAnsi="Arial"/>
          <w:b/>
          <w:sz w:val="24"/>
        </w:rPr>
      </w:r>
    </w:p>
    <w:p>
      <w:pPr>
        <w:pStyle w:val="BodyText"/>
        <w:numPr>
          <w:ilvl w:val="0"/>
          <w:numId w:val="3"/>
        </w:numPr>
        <w:jc w:val="start"/>
        <w:rPr>
          <w:rFonts w:ascii="Arial" w:hAnsi="Arial" w:cs="Arial"/>
          <w:sz w:val="24"/>
        </w:rPr>
      </w:pPr>
      <w:r>
        <w:rPr>
          <w:rFonts w:cs="Arial" w:ascii="Arial" w:hAnsi="Arial"/>
          <w:sz w:val="24"/>
        </w:rPr>
        <w:t>Siting of temporary/emergency generation</w:t>
      </w:r>
    </w:p>
    <w:p>
      <w:pPr>
        <w:pStyle w:val="BodyText"/>
        <w:ind w:start="360" w:end="0"/>
        <w:jc w:val="start"/>
        <w:rPr>
          <w:rFonts w:ascii="Arial" w:hAnsi="Arial" w:cs="Arial"/>
          <w:sz w:val="24"/>
        </w:rPr>
      </w:pPr>
      <w:r>
        <w:rPr>
          <w:rFonts w:cs="Arial" w:ascii="Arial" w:hAnsi="Arial"/>
          <w:sz w:val="24"/>
        </w:rPr>
      </w:r>
    </w:p>
    <w:p>
      <w:pPr>
        <w:pStyle w:val="BodyText"/>
        <w:numPr>
          <w:ilvl w:val="1"/>
          <w:numId w:val="3"/>
        </w:numPr>
        <w:jc w:val="start"/>
        <w:rPr>
          <w:rFonts w:ascii="Arial" w:hAnsi="Arial" w:cs="Arial"/>
          <w:b/>
          <w:sz w:val="24"/>
        </w:rPr>
      </w:pPr>
      <w:r>
        <w:rPr>
          <w:rFonts w:cs="Arial" w:ascii="Arial" w:hAnsi="Arial"/>
          <w:b/>
          <w:sz w:val="24"/>
        </w:rPr>
        <w:t>Mobile emergency generation, expedited expansion or repair of certain facilities, use of emergency generation, and allowing single cycle operation of certain facilities which are under construction should all be approved; QFs should be allowed to generate beyond the current 49.9 MW limit</w:t>
      </w:r>
    </w:p>
    <w:p>
      <w:pPr>
        <w:pStyle w:val="BodyText"/>
        <w:ind w:start="1080" w:end="0"/>
        <w:jc w:val="start"/>
        <w:rPr>
          <w:rFonts w:ascii="Arial" w:hAnsi="Arial" w:eastAsia="Arial" w:cs="Arial"/>
          <w:sz w:val="24"/>
        </w:rPr>
      </w:pPr>
      <w:r>
        <w:rPr>
          <w:rFonts w:eastAsia="Arial" w:cs="Arial" w:ascii="Arial" w:hAnsi="Arial"/>
          <w:sz w:val="24"/>
        </w:rPr>
        <w:t xml:space="preserve"> </w:t>
      </w:r>
    </w:p>
    <w:p>
      <w:pPr>
        <w:pStyle w:val="BodyText"/>
        <w:numPr>
          <w:ilvl w:val="0"/>
          <w:numId w:val="3"/>
        </w:numPr>
        <w:jc w:val="start"/>
        <w:rPr>
          <w:rFonts w:ascii="Arial" w:hAnsi="Arial" w:cs="Arial"/>
          <w:sz w:val="24"/>
        </w:rPr>
      </w:pPr>
      <w:r>
        <w:rPr>
          <w:rFonts w:cs="Arial" w:ascii="Arial" w:hAnsi="Arial"/>
          <w:sz w:val="24"/>
        </w:rPr>
        <w:t>Development of 6 month siting process for specific generation</w:t>
      </w:r>
    </w:p>
    <w:p>
      <w:pPr>
        <w:pStyle w:val="BodyText"/>
        <w:ind w:start="360" w:end="0"/>
        <w:jc w:val="start"/>
        <w:rPr>
          <w:rFonts w:ascii="Arial" w:hAnsi="Arial" w:cs="Arial"/>
          <w:sz w:val="24"/>
        </w:rPr>
      </w:pPr>
      <w:r>
        <w:rPr>
          <w:rFonts w:cs="Arial" w:ascii="Arial" w:hAnsi="Arial"/>
          <w:sz w:val="24"/>
        </w:rPr>
      </w:r>
    </w:p>
    <w:p>
      <w:pPr>
        <w:pStyle w:val="BodyText"/>
        <w:numPr>
          <w:ilvl w:val="1"/>
          <w:numId w:val="3"/>
        </w:numPr>
        <w:jc w:val="start"/>
        <w:rPr>
          <w:rFonts w:ascii="Arial" w:hAnsi="Arial" w:cs="Arial"/>
          <w:sz w:val="24"/>
        </w:rPr>
      </w:pPr>
      <w:r>
        <w:rPr>
          <w:rFonts w:cs="Arial" w:ascii="Arial" w:hAnsi="Arial"/>
          <w:b/>
          <w:sz w:val="24"/>
        </w:rPr>
        <w:t xml:space="preserve">Pass legislation allowing the California Energy Commission to site generation on a 6-month timetable if a project meets certain criteria   </w:t>
      </w:r>
    </w:p>
    <w:p>
      <w:pPr>
        <w:pStyle w:val="BodyText"/>
        <w:ind w:start="1080" w:end="0"/>
        <w:jc w:val="start"/>
        <w:rPr>
          <w:rFonts w:ascii="Arial" w:hAnsi="Arial" w:cs="Arial"/>
          <w:sz w:val="24"/>
        </w:rPr>
      </w:pPr>
      <w:r>
        <w:rPr>
          <w:rFonts w:cs="Arial" w:ascii="Arial" w:hAnsi="Arial"/>
          <w:sz w:val="24"/>
        </w:rPr>
      </w:r>
    </w:p>
    <w:p>
      <w:pPr>
        <w:pStyle w:val="BodyText"/>
        <w:numPr>
          <w:ilvl w:val="0"/>
          <w:numId w:val="3"/>
        </w:numPr>
        <w:jc w:val="start"/>
        <w:rPr>
          <w:rFonts w:ascii="Arial" w:hAnsi="Arial" w:cs="Arial"/>
          <w:sz w:val="28"/>
        </w:rPr>
      </w:pPr>
      <w:r>
        <w:rPr>
          <w:rFonts w:cs="Arial" w:ascii="Arial" w:hAnsi="Arial"/>
          <w:sz w:val="24"/>
        </w:rPr>
        <w:t>Making utility bilateral contract authority workable</w:t>
      </w:r>
    </w:p>
    <w:p>
      <w:pPr>
        <w:pStyle w:val="BodyText"/>
        <w:ind w:start="360" w:end="0"/>
        <w:jc w:val="start"/>
        <w:rPr>
          <w:rFonts w:ascii="Arial" w:hAnsi="Arial" w:cs="Arial"/>
          <w:sz w:val="28"/>
        </w:rPr>
      </w:pPr>
      <w:r>
        <w:rPr>
          <w:rFonts w:cs="Arial" w:ascii="Arial" w:hAnsi="Arial"/>
          <w:sz w:val="28"/>
        </w:rPr>
      </w:r>
    </w:p>
    <w:p>
      <w:pPr>
        <w:pStyle w:val="BodyText"/>
        <w:numPr>
          <w:ilvl w:val="1"/>
          <w:numId w:val="3"/>
        </w:numPr>
        <w:jc w:val="start"/>
        <w:rPr>
          <w:rFonts w:ascii="Arial" w:hAnsi="Arial" w:cs="Arial"/>
          <w:sz w:val="28"/>
        </w:rPr>
      </w:pPr>
      <w:r>
        <w:rPr>
          <w:rFonts w:cs="Arial" w:ascii="Arial" w:hAnsi="Arial"/>
          <w:b/>
          <w:sz w:val="24"/>
        </w:rPr>
        <w:t>Establish more market-sensitive rules for use of bilateral contract hedging strategies</w:t>
      </w:r>
    </w:p>
    <w:p>
      <w:pPr>
        <w:pStyle w:val="BodyText"/>
        <w:ind w:start="1080" w:end="0"/>
        <w:jc w:val="start"/>
        <w:rPr>
          <w:rFonts w:ascii="Arial" w:hAnsi="Arial" w:cs="Arial"/>
          <w:sz w:val="28"/>
        </w:rPr>
      </w:pPr>
      <w:r>
        <w:rPr>
          <w:rFonts w:cs="Arial" w:ascii="Arial" w:hAnsi="Arial"/>
          <w:sz w:val="28"/>
        </w:rPr>
      </w:r>
    </w:p>
    <w:p>
      <w:pPr>
        <w:pStyle w:val="BodyText"/>
        <w:numPr>
          <w:ilvl w:val="0"/>
          <w:numId w:val="3"/>
        </w:numPr>
        <w:jc w:val="start"/>
        <w:rPr>
          <w:rFonts w:ascii="Arial" w:hAnsi="Arial" w:cs="Arial"/>
          <w:sz w:val="28"/>
        </w:rPr>
      </w:pPr>
      <w:r>
        <w:rPr>
          <w:rFonts w:cs="Arial" w:ascii="Arial" w:hAnsi="Arial"/>
          <w:sz w:val="24"/>
        </w:rPr>
        <w:t>Expedited upgrades to transmission system</w:t>
      </w:r>
    </w:p>
    <w:p>
      <w:pPr>
        <w:pStyle w:val="BodyText"/>
        <w:ind w:start="360" w:end="0"/>
        <w:jc w:val="start"/>
        <w:rPr>
          <w:rFonts w:ascii="Arial" w:hAnsi="Arial" w:cs="Arial"/>
          <w:sz w:val="28"/>
        </w:rPr>
      </w:pPr>
      <w:r>
        <w:rPr>
          <w:rFonts w:cs="Arial" w:ascii="Arial" w:hAnsi="Arial"/>
          <w:sz w:val="28"/>
        </w:rPr>
      </w:r>
    </w:p>
    <w:p>
      <w:pPr>
        <w:pStyle w:val="BodyText"/>
        <w:numPr>
          <w:ilvl w:val="1"/>
          <w:numId w:val="3"/>
        </w:numPr>
        <w:jc w:val="start"/>
        <w:rPr>
          <w:rFonts w:ascii="Arial" w:hAnsi="Arial" w:cs="Arial"/>
          <w:sz w:val="28"/>
        </w:rPr>
      </w:pPr>
      <w:r>
        <w:rPr>
          <w:rFonts w:cs="Arial" w:ascii="Arial" w:hAnsi="Arial"/>
          <w:b/>
          <w:sz w:val="24"/>
        </w:rPr>
        <w:t>Use the persuasive authority of the Governor’s office to expedite approval and construction of several specific transmission system upgrades to alleviate transmission constraints</w:t>
      </w:r>
    </w:p>
    <w:p>
      <w:pPr>
        <w:pStyle w:val="BodyText"/>
        <w:ind w:start="360" w:end="0"/>
        <w:jc w:val="start"/>
        <w:rPr>
          <w:rFonts w:ascii="Arial" w:hAnsi="Arial" w:cs="Arial"/>
          <w:sz w:val="28"/>
        </w:rPr>
      </w:pPr>
      <w:r>
        <w:rPr>
          <w:rFonts w:cs="Arial" w:ascii="Arial" w:hAnsi="Arial"/>
          <w:sz w:val="28"/>
        </w:rPr>
      </w:r>
    </w:p>
    <w:p>
      <w:pPr>
        <w:pStyle w:val="BodyText"/>
        <w:jc w:val="start"/>
        <w:rPr/>
      </w:pPr>
      <w:r>
        <w:rPr>
          <w:rFonts w:cs="Arial" w:ascii="Arial" w:hAnsi="Arial"/>
          <w:sz w:val="24"/>
        </w:rPr>
        <w:t xml:space="preserve">We believe these suggestions reflect </w:t>
      </w:r>
      <w:r>
        <w:rPr>
          <w:rFonts w:cs="Arial" w:ascii="Arial" w:hAnsi="Arial"/>
          <w:strike/>
          <w:sz w:val="24"/>
        </w:rPr>
        <w:t>real time</w:t>
      </w:r>
      <w:r>
        <w:rPr>
          <w:rFonts w:cs="Arial" w:ascii="Arial" w:hAnsi="Arial"/>
          <w:sz w:val="24"/>
        </w:rPr>
        <w:t xml:space="preserve"> </w:t>
      </w:r>
      <w:r>
        <w:rPr>
          <w:rFonts w:cs="Arial" w:ascii="Arial" w:hAnsi="Arial"/>
          <w:b/>
          <w:sz w:val="24"/>
        </w:rPr>
        <w:t>attainable</w:t>
      </w:r>
      <w:r>
        <w:rPr>
          <w:rFonts w:cs="Arial" w:ascii="Arial" w:hAnsi="Arial"/>
          <w:sz w:val="24"/>
        </w:rPr>
        <w:t xml:space="preserve"> measures that could greatly assist </w:t>
      </w:r>
      <w:r>
        <w:rPr>
          <w:rFonts w:cs="Arial" w:ascii="Arial" w:hAnsi="Arial"/>
          <w:b/>
          <w:sz w:val="24"/>
        </w:rPr>
        <w:t xml:space="preserve">alleviation of </w:t>
      </w:r>
      <w:r>
        <w:rPr>
          <w:rFonts w:cs="Arial" w:ascii="Arial" w:hAnsi="Arial"/>
          <w:sz w:val="24"/>
        </w:rPr>
        <w:t xml:space="preserve">the current situation, especially as we face the </w:t>
      </w:r>
      <w:r>
        <w:rPr>
          <w:rFonts w:cs="Arial" w:ascii="Arial" w:hAnsi="Arial"/>
          <w:strike/>
          <w:sz w:val="24"/>
        </w:rPr>
        <w:t>most</w:t>
      </w:r>
      <w:r>
        <w:rPr>
          <w:rFonts w:cs="Arial" w:ascii="Arial" w:hAnsi="Arial"/>
          <w:sz w:val="24"/>
        </w:rPr>
        <w:t xml:space="preserve"> severe electricity short</w:t>
      </w:r>
      <w:r>
        <w:rPr>
          <w:rFonts w:cs="Arial" w:ascii="Arial" w:hAnsi="Arial"/>
          <w:b/>
          <w:sz w:val="24"/>
        </w:rPr>
        <w:t>ages</w:t>
      </w:r>
      <w:r>
        <w:rPr>
          <w:rFonts w:cs="Arial" w:ascii="Arial" w:hAnsi="Arial"/>
          <w:sz w:val="24"/>
        </w:rPr>
        <w:t xml:space="preserve"> </w:t>
      </w:r>
      <w:r>
        <w:rPr>
          <w:rFonts w:cs="Arial" w:ascii="Arial" w:hAnsi="Arial"/>
          <w:b/>
          <w:sz w:val="24"/>
        </w:rPr>
        <w:t xml:space="preserve">projected for the </w:t>
      </w:r>
      <w:r>
        <w:rPr>
          <w:rFonts w:cs="Arial" w:ascii="Arial" w:hAnsi="Arial"/>
          <w:sz w:val="24"/>
        </w:rPr>
        <w:t xml:space="preserve">summers </w:t>
      </w:r>
      <w:r>
        <w:rPr>
          <w:rFonts w:cs="Arial" w:ascii="Arial" w:hAnsi="Arial"/>
          <w:strike/>
          <w:sz w:val="24"/>
        </w:rPr>
        <w:t>in</w:t>
      </w:r>
      <w:r>
        <w:rPr>
          <w:rFonts w:cs="Arial" w:ascii="Arial" w:hAnsi="Arial"/>
          <w:sz w:val="24"/>
        </w:rPr>
        <w:t xml:space="preserve"> </w:t>
      </w:r>
      <w:r>
        <w:rPr>
          <w:rFonts w:cs="Arial" w:ascii="Arial" w:hAnsi="Arial"/>
          <w:b/>
          <w:sz w:val="24"/>
        </w:rPr>
        <w:t>of</w:t>
      </w:r>
      <w:r>
        <w:rPr>
          <w:rFonts w:cs="Arial" w:ascii="Arial" w:hAnsi="Arial"/>
          <w:sz w:val="24"/>
        </w:rPr>
        <w:t xml:space="preserve"> 2001 and 2002. It is our steadfast belief</w:t>
      </w:r>
      <w:r>
        <w:rPr>
          <w:rFonts w:cs="Arial" w:ascii="Arial" w:hAnsi="Arial"/>
          <w:strike/>
          <w:sz w:val="24"/>
        </w:rPr>
        <w:t>, however,</w:t>
      </w:r>
      <w:r>
        <w:rPr>
          <w:rFonts w:cs="Arial" w:ascii="Arial" w:hAnsi="Arial"/>
          <w:sz w:val="24"/>
        </w:rPr>
        <w:t xml:space="preserve"> that </w:t>
      </w:r>
      <w:r>
        <w:rPr>
          <w:rFonts w:cs="Arial" w:ascii="Arial" w:hAnsi="Arial"/>
          <w:strike/>
          <w:sz w:val="24"/>
        </w:rPr>
        <w:t>only</w:t>
      </w:r>
      <w:r>
        <w:rPr>
          <w:rFonts w:cs="Arial" w:ascii="Arial" w:hAnsi="Arial"/>
          <w:sz w:val="24"/>
        </w:rPr>
        <w:t xml:space="preserve"> a comprehensive set of such actions can be effective in providing all of our state’s electrical consumers with reliable electricity service at a reasonable cost while maintaining our state’s environmental standards.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The diverse and representative breadth of the Group stands ready to lend support on these and perhaps other suggested actions you may choose to pursue. Our Group’s coordinator, DJ Smith, will continue to be in close contact with your office and will work to communicate and coordinate with the Group, as the situation requires. We welcome your assistance and guidance, and look forward to working cooperatively with you on this critically important issue.</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8"/>
        </w:rPr>
      </w:pPr>
      <w:r>
        <w:rPr>
          <w:rFonts w:cs="Arial" w:ascii="Arial" w:hAnsi="Arial"/>
          <w:sz w:val="24"/>
        </w:rPr>
        <w:t>Sincerely,</w:t>
      </w:r>
    </w:p>
    <w:p>
      <w:pPr>
        <w:pStyle w:val="BodyText"/>
        <w:jc w:val="start"/>
        <w:rPr>
          <w:rFonts w:ascii="Arial" w:hAnsi="Arial" w:cs="Arial"/>
          <w:sz w:val="28"/>
        </w:rPr>
      </w:pPr>
      <w:r>
        <w:rPr>
          <w:rFonts w:cs="Arial" w:ascii="Arial" w:hAnsi="Arial"/>
          <w:sz w:val="28"/>
        </w:rPr>
      </w:r>
    </w:p>
    <w:p>
      <w:pPr>
        <w:pStyle w:val="BodyText"/>
        <w:jc w:val="start"/>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Manufacturers &amp; Technology Assoc.        CA Retailers Association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Municipal Utilities Assoc.                         The Utility Reform Network (TURN)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Footer"/>
        <w:tabs>
          <w:tab w:val="clear" w:pos="4320"/>
          <w:tab w:val="clear" w:pos="8640"/>
        </w:tabs>
        <w:rPr>
          <w:rFonts w:ascii="Arial" w:hAnsi="Arial" w:cs="Arial"/>
        </w:rPr>
      </w:pPr>
      <w:r>
        <w:rPr>
          <w:rFonts w:cs="Arial" w:ascii="Arial" w:hAnsi="Arial"/>
        </w:rPr>
        <w:t>Coalition of CA Utility Employees                  Natural Resources Defense Council</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Automated Power Exchange                         Edison International</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Green Mountain.com                                     CA Large Energy Consumers Assoc.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Independent System Operator                 PacifiCorp</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ENRON                                                          CA Power Exchange</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Western States Petroleum Assoc.                 Sierra Pacific</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Farm Bureau Federation                          Northern CA Power Agency</w:t>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Independent Energy Producers Assoc.         CA Industrial Users</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New Energy                                                   El Paso Energy Corporation </w:t>
      </w:r>
    </w:p>
    <w:p>
      <w:pPr>
        <w:pStyle w:val="Normal"/>
        <w:rPr>
          <w:rFonts w:ascii="Arial" w:hAnsi="Arial" w:cs="Arial"/>
        </w:rPr>
      </w:pPr>
      <w:r>
        <w:rPr>
          <w:rFonts w:cs="Arial" w:ascii="Arial" w:hAnsi="Arial"/>
        </w:rPr>
      </w:r>
    </w:p>
    <w:p>
      <w:pPr>
        <w:pStyle w:val="Normal"/>
        <w:rPr/>
      </w:pPr>
      <w:r>
        <w:rPr>
          <w:rFonts w:eastAsia="Arial" w:cs="Arial" w:ascii="Arial" w:hAnsi="Arial"/>
          <w:sz w:val="28"/>
        </w:rPr>
        <w:t xml:space="preserve">      </w:t>
      </w:r>
      <w:r>
        <w:rPr>
          <w:rFonts w:eastAsia="Arial"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r>
    </w:p>
    <w:p>
      <w:pPr>
        <w:pStyle w:val="BodyText"/>
        <w:jc w:val="start"/>
        <w:rPr>
          <w:rFonts w:ascii="Arial" w:hAnsi="Arial" w:cs="Arial"/>
          <w:sz w:val="28"/>
        </w:rPr>
      </w:pPr>
      <w:r>
        <w:rPr>
          <w:rFonts w:cs="Arial" w:ascii="Arial" w:hAnsi="Arial"/>
          <w:sz w:val="28"/>
        </w:rPr>
      </w:r>
      <w:r>
        <w:br w:type="page"/>
      </w:r>
    </w:p>
    <w:p>
      <w:pPr>
        <w:pStyle w:val="BodyText"/>
        <w:rPr>
          <w:rFonts w:ascii="Arial" w:hAnsi="Arial" w:cs="Arial"/>
          <w:b/>
          <w:sz w:val="28"/>
          <w:u w:val="single"/>
        </w:rPr>
      </w:pPr>
      <w:r>
        <w:rPr>
          <w:rFonts w:cs="Arial" w:ascii="Arial" w:hAnsi="Arial"/>
          <w:b/>
          <w:sz w:val="28"/>
          <w:u w:val="single"/>
        </w:rPr>
        <w:t>Demand Responsiveness and Demand Side Management Efforts</w:t>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sz w:val="28"/>
        </w:rPr>
      </w:pPr>
      <w:r>
        <w:rPr>
          <w:rFonts w:cs="Arial" w:ascii="Arial" w:hAnsi="Arial"/>
          <w:sz w:val="28"/>
        </w:rPr>
        <w:t xml:space="preserve">It is clear that we will not have adequate energy supply to sustain us over the next several years. To the extent we can reduce the need for electrical energy, especially during peak hours of usage in the summer months, all California consumers benefit. The benefits are a greater degree of electrical system reliability and significant cost savings for customers on an individual and statewide basis.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i/>
          <w:i/>
          <w:sz w:val="28"/>
        </w:rPr>
      </w:pPr>
      <w:r>
        <w:rPr>
          <w:rFonts w:cs="Arial" w:ascii="Arial" w:hAnsi="Arial"/>
          <w:b/>
          <w:i/>
          <w:sz w:val="28"/>
        </w:rPr>
        <w:t>PROPOSAL:</w:t>
      </w:r>
    </w:p>
    <w:p>
      <w:pPr>
        <w:pStyle w:val="Normal"/>
        <w:rPr/>
      </w:pPr>
      <w:r>
        <w:rPr>
          <w:rFonts w:cs="Arial" w:ascii="Arial" w:hAnsi="Arial"/>
          <w:sz w:val="28"/>
        </w:rPr>
        <w:t xml:space="preserve">This spring the California Independent System Operator (ISO) sought CPUC authority to allow current interruptible customers to bid their load into the ancillary services market. </w:t>
      </w:r>
      <w:r>
        <w:rPr>
          <w:rFonts w:cs="Arial" w:ascii="Arial" w:hAnsi="Arial"/>
          <w:b/>
          <w:sz w:val="28"/>
        </w:rPr>
        <w:t>Industrial customers currently on the interruptible program represent the most readily accessible electrical load to provide this new tool in an efficient, proven manner.</w:t>
      </w:r>
      <w:r>
        <w:rPr>
          <w:rFonts w:cs="Arial" w:ascii="Arial" w:hAnsi="Arial"/>
          <w:sz w:val="28"/>
        </w:rPr>
        <w:t xml:space="preserve">  The program would </w:t>
      </w:r>
      <w:r>
        <w:rPr>
          <w:rFonts w:cs="Arial" w:ascii="Arial" w:hAnsi="Arial"/>
          <w:strike/>
          <w:sz w:val="28"/>
        </w:rPr>
        <w:t xml:space="preserve">essentially </w:t>
      </w:r>
      <w:r>
        <w:rPr>
          <w:rFonts w:cs="Arial" w:ascii="Arial" w:hAnsi="Arial"/>
          <w:sz w:val="28"/>
        </w:rPr>
        <w:t xml:space="preserve">allow </w:t>
      </w:r>
      <w:r>
        <w:rPr>
          <w:rFonts w:cs="Arial" w:ascii="Arial" w:hAnsi="Arial"/>
          <w:b/>
          <w:sz w:val="28"/>
        </w:rPr>
        <w:t xml:space="preserve">compensation for </w:t>
      </w:r>
      <w:r>
        <w:rPr>
          <w:rFonts w:cs="Arial" w:ascii="Arial" w:hAnsi="Arial"/>
          <w:sz w:val="28"/>
        </w:rPr>
        <w:t xml:space="preserve">interruptible customers </w:t>
      </w:r>
      <w:r>
        <w:rPr>
          <w:rFonts w:cs="Arial" w:ascii="Arial" w:hAnsi="Arial"/>
          <w:strike/>
          <w:sz w:val="28"/>
        </w:rPr>
        <w:t>to receive money for reducing</w:t>
      </w:r>
      <w:r>
        <w:rPr>
          <w:rFonts w:cs="Arial" w:ascii="Arial" w:hAnsi="Arial"/>
          <w:sz w:val="28"/>
        </w:rPr>
        <w:t xml:space="preserve"> </w:t>
      </w:r>
      <w:r>
        <w:rPr>
          <w:rFonts w:cs="Arial" w:ascii="Arial" w:hAnsi="Arial"/>
          <w:b/>
          <w:sz w:val="28"/>
        </w:rPr>
        <w:t>who reduce</w:t>
      </w:r>
      <w:r>
        <w:rPr>
          <w:rFonts w:cs="Arial" w:ascii="Arial" w:hAnsi="Arial"/>
          <w:sz w:val="28"/>
        </w:rPr>
        <w:t xml:space="preserve"> their load</w:t>
      </w:r>
      <w:r>
        <w:rPr>
          <w:rFonts w:cs="Arial" w:ascii="Arial" w:hAnsi="Arial"/>
          <w:b/>
          <w:sz w:val="28"/>
        </w:rPr>
        <w:t>s</w:t>
      </w:r>
      <w:r>
        <w:rPr>
          <w:rFonts w:cs="Arial" w:ascii="Arial" w:hAnsi="Arial"/>
          <w:sz w:val="28"/>
        </w:rPr>
        <w:t xml:space="preserve"> </w:t>
      </w:r>
      <w:r>
        <w:rPr>
          <w:rFonts w:cs="Arial" w:ascii="Arial" w:hAnsi="Arial"/>
          <w:b/>
          <w:i/>
          <w:sz w:val="28"/>
          <w:u w:val="single"/>
        </w:rPr>
        <w:t>well before</w:t>
      </w:r>
      <w:r>
        <w:rPr>
          <w:rFonts w:cs="Arial" w:ascii="Arial" w:hAnsi="Arial"/>
          <w:sz w:val="28"/>
        </w:rPr>
        <w:t xml:space="preserve"> the need for interruptions </w:t>
      </w:r>
      <w:r>
        <w:rPr>
          <w:rFonts w:cs="Arial" w:ascii="Arial" w:hAnsi="Arial"/>
          <w:b/>
          <w:sz w:val="28"/>
        </w:rPr>
        <w:t>might otherwise</w:t>
      </w:r>
      <w:r>
        <w:rPr>
          <w:rFonts w:cs="Arial" w:ascii="Arial" w:hAnsi="Arial"/>
          <w:sz w:val="28"/>
        </w:rPr>
        <w:t xml:space="preserve"> occur</w:t>
      </w:r>
      <w:r>
        <w:rPr>
          <w:rFonts w:cs="Arial" w:ascii="Arial" w:hAnsi="Arial"/>
          <w:b/>
          <w:sz w:val="28"/>
        </w:rPr>
        <w:t>, while ensuring they are not compensated twice if a later curtailment is still required</w:t>
      </w:r>
      <w:r>
        <w:rPr>
          <w:rFonts w:cs="Arial" w:ascii="Arial" w:hAnsi="Arial"/>
          <w:sz w:val="28"/>
        </w:rPr>
        <w:t xml:space="preserve">. </w:t>
      </w:r>
      <w:r>
        <w:rPr>
          <w:rFonts w:cs="Arial" w:ascii="Arial" w:hAnsi="Arial"/>
          <w:b/>
          <w:sz w:val="28"/>
        </w:rPr>
        <w:t xml:space="preserve">Large customers leaving the system  </w:t>
      </w:r>
      <w:r>
        <w:rPr>
          <w:rFonts w:cs="Arial" w:ascii="Arial" w:hAnsi="Arial"/>
          <w:strike/>
          <w:sz w:val="28"/>
        </w:rPr>
        <w:t>This</w:t>
      </w:r>
      <w:r>
        <w:rPr>
          <w:rFonts w:cs="Arial" w:ascii="Arial" w:hAnsi="Arial"/>
          <w:sz w:val="28"/>
        </w:rPr>
        <w:t xml:space="preserve"> help</w:t>
      </w:r>
      <w:r>
        <w:rPr>
          <w:rFonts w:cs="Arial" w:ascii="Arial" w:hAnsi="Arial"/>
          <w:strike/>
          <w:sz w:val="28"/>
        </w:rPr>
        <w:t>s</w:t>
      </w:r>
      <w:r>
        <w:rPr>
          <w:rFonts w:cs="Arial" w:ascii="Arial" w:hAnsi="Arial"/>
          <w:sz w:val="28"/>
        </w:rPr>
        <w:t xml:space="preserve"> reduce the overall peak demand </w:t>
      </w:r>
      <w:r>
        <w:rPr>
          <w:rFonts w:cs="Arial" w:ascii="Arial" w:hAnsi="Arial"/>
          <w:strike/>
          <w:sz w:val="28"/>
        </w:rPr>
        <w:t>when large customers leave the system</w:t>
      </w:r>
      <w:r>
        <w:rPr>
          <w:rFonts w:cs="Arial" w:ascii="Arial" w:hAnsi="Arial"/>
          <w:sz w:val="28"/>
        </w:rPr>
        <w:t xml:space="preserve">, giving the ISO a critically important and new tool for management of the system. In addition, shedding this load much earlier will allow all California electrical consumers to avoid higher prices during this market shortage. Attached you will find a chart prepared by the California Power Exchange (PX) displaying the impact of the shortage on electricity prices and how “shaving” that peak need could save a great deal of money. </w:t>
      </w:r>
      <w:r>
        <w:rPr>
          <w:rFonts w:cs="Arial" w:ascii="Arial" w:hAnsi="Arial"/>
          <w:strike/>
          <w:sz w:val="28"/>
        </w:rPr>
        <w:t>Industrial customers currently on the interruptible program are some of the best potential electrical load to provide this new tool in an efficient, proven manner.</w:t>
      </w:r>
      <w:r>
        <w:rPr>
          <w:rFonts w:cs="Arial" w:ascii="Arial" w:hAnsi="Arial"/>
          <w:sz w:val="28"/>
        </w:rPr>
        <w:t xml:space="preserve">  </w:t>
      </w:r>
      <w:r>
        <w:rPr>
          <w:rFonts w:cs="Arial" w:ascii="Arial" w:hAnsi="Arial"/>
          <w:b/>
          <w:sz w:val="28"/>
        </w:rPr>
        <w:t>All briefing concerning these proposals was finished months ago.  Despite the demonstrable benefits of this program and the massive challenges facing the ISO this summer, the CPUC has not placed these programs on its agenda for approval.</w:t>
      </w:r>
    </w:p>
    <w:p>
      <w:pPr>
        <w:pStyle w:val="Normal"/>
        <w:rPr>
          <w:rFonts w:ascii="Arial" w:hAnsi="Arial" w:cs="Arial"/>
          <w:b/>
          <w:sz w:val="28"/>
        </w:rPr>
      </w:pPr>
      <w:r>
        <w:rPr>
          <w:rFonts w:cs="Arial" w:ascii="Arial" w:hAnsi="Arial"/>
          <w:b/>
          <w:sz w:val="28"/>
        </w:rPr>
      </w:r>
    </w:p>
    <w:p>
      <w:pPr>
        <w:pStyle w:val="Normal"/>
        <w:rPr>
          <w:rFonts w:ascii="Arial" w:hAnsi="Arial" w:cs="Arial"/>
          <w:sz w:val="28"/>
        </w:rPr>
      </w:pPr>
      <w:r>
        <w:rPr>
          <w:rFonts w:cs="Arial" w:ascii="Arial" w:hAnsi="Arial"/>
          <w:sz w:val="28"/>
        </w:rPr>
      </w:r>
    </w:p>
    <w:p>
      <w:pPr>
        <w:pStyle w:val="Normal"/>
        <w:rPr>
          <w:rFonts w:ascii="Arial" w:hAnsi="Arial" w:cs="Arial"/>
          <w:b/>
          <w:i/>
          <w:i/>
          <w:sz w:val="28"/>
        </w:rPr>
      </w:pPr>
      <w:r>
        <w:rPr>
          <w:rFonts w:cs="Arial" w:ascii="Arial" w:hAnsi="Arial"/>
          <w:b/>
          <w:i/>
          <w:sz w:val="28"/>
        </w:rPr>
        <w:t>ACTION:</w:t>
      </w:r>
    </w:p>
    <w:p>
      <w:pPr>
        <w:pStyle w:val="BodyText3"/>
        <w:rPr/>
      </w:pPr>
      <w:r>
        <w:rPr/>
        <w:t xml:space="preserve">Urge CPUC to </w:t>
      </w:r>
      <w:r>
        <w:rPr>
          <w:strike/>
        </w:rPr>
        <w:t>immediately place the ISO proposal on load bidding on the Commission agenda and</w:t>
      </w:r>
      <w:r>
        <w:rPr/>
        <w:t xml:space="preserve"> approve such a program </w:t>
      </w:r>
      <w:r>
        <w:rPr>
          <w:b/>
        </w:rPr>
        <w:t>immediately.</w:t>
      </w:r>
      <w:r>
        <w:rPr/>
        <w:t xml:space="preserve">  </w:t>
      </w:r>
      <w:r>
        <w:rPr>
          <w:strike/>
        </w:rPr>
        <w:t>as soon as possible at market rates that are attractive to potential participants, but clearly in the interest of all consumers.</w:t>
      </w:r>
      <w:r>
        <w:rPr/>
        <w:t xml:space="preserve">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i/>
          <w:i/>
          <w:sz w:val="28"/>
        </w:rPr>
      </w:pPr>
      <w:r>
        <w:rPr>
          <w:rFonts w:cs="Arial" w:ascii="Arial" w:hAnsi="Arial"/>
          <w:b/>
          <w:i/>
          <w:sz w:val="28"/>
        </w:rPr>
        <w:t>PROPOSAL:</w:t>
      </w:r>
    </w:p>
    <w:p>
      <w:pPr>
        <w:pStyle w:val="Normal"/>
        <w:rPr/>
      </w:pPr>
      <w:r>
        <w:rPr>
          <w:rFonts w:cs="Arial" w:ascii="Arial" w:hAnsi="Arial"/>
          <w:sz w:val="28"/>
        </w:rPr>
        <w:t xml:space="preserve">Fully one-fourth of California’s peak electricity needs involve lighting and air conditioning in commercial buildings. We can easily cut these lighting needs by 10 percent if building operators shut down or dim some non-essential lights and install inexpensive new replacement lamps in about one-fourth of these structures.  We can reduce peak cooling needs by the same </w:t>
      </w:r>
      <w:r>
        <w:rPr>
          <w:rFonts w:cs="Arial" w:ascii="Arial" w:hAnsi="Arial"/>
          <w:strike/>
          <w:sz w:val="28"/>
        </w:rPr>
        <w:t>fraction</w:t>
      </w:r>
      <w:r>
        <w:rPr>
          <w:rFonts w:cs="Arial" w:ascii="Arial" w:hAnsi="Arial"/>
          <w:sz w:val="28"/>
        </w:rPr>
        <w:t xml:space="preserve"> </w:t>
      </w:r>
      <w:r>
        <w:rPr>
          <w:rFonts w:cs="Arial" w:ascii="Arial" w:hAnsi="Arial"/>
          <w:b/>
          <w:sz w:val="28"/>
        </w:rPr>
        <w:t>percentage</w:t>
      </w:r>
      <w:r>
        <w:rPr>
          <w:rFonts w:cs="Arial" w:ascii="Arial" w:hAnsi="Arial"/>
          <w:sz w:val="28"/>
        </w:rPr>
        <w:t xml:space="preserve"> if about one-third of the building stock simply allows interior temperatures to float up by about two degrees F. during summer months. Given the immediate nature of the electrical shortage, a hard-hitting public information campaign making it “politically correct” to operate in dimmer lighting and warmer rooms </w:t>
      </w:r>
      <w:r>
        <w:rPr>
          <w:rFonts w:cs="Arial" w:ascii="Arial" w:hAnsi="Arial"/>
          <w:b/>
          <w:sz w:val="28"/>
        </w:rPr>
        <w:t>seems appropriate</w:t>
      </w:r>
      <w:r>
        <w:rPr>
          <w:rFonts w:cs="Arial" w:ascii="Arial" w:hAnsi="Arial"/>
          <w:sz w:val="28"/>
        </w:rPr>
        <w:t>. Possible candidate groups for such a program include, but are not limited to: California Retailers Association, California Building Properties Association</w:t>
      </w:r>
      <w:r>
        <w:rPr>
          <w:rFonts w:cs="Arial" w:ascii="Arial" w:hAnsi="Arial"/>
          <w:b/>
          <w:sz w:val="28"/>
        </w:rPr>
        <w:t>,</w:t>
      </w:r>
      <w:r>
        <w:rPr>
          <w:rFonts w:cs="Arial" w:ascii="Arial" w:hAnsi="Arial"/>
          <w:sz w:val="28"/>
        </w:rPr>
        <w:t xml:space="preserve"> and </w:t>
      </w:r>
      <w:r>
        <w:rPr>
          <w:rFonts w:cs="Arial" w:ascii="Arial" w:hAnsi="Arial"/>
          <w:strike/>
          <w:sz w:val="28"/>
        </w:rPr>
        <w:t>the</w:t>
      </w:r>
      <w:r>
        <w:rPr>
          <w:rFonts w:cs="Arial" w:ascii="Arial" w:hAnsi="Arial"/>
          <w:sz w:val="28"/>
        </w:rPr>
        <w:t xml:space="preserve"> California Bankers Association.</w:t>
      </w:r>
    </w:p>
    <w:p>
      <w:pPr>
        <w:pStyle w:val="Normal"/>
        <w:rPr>
          <w:rFonts w:ascii="Arial" w:hAnsi="Arial" w:cs="Arial"/>
          <w:b/>
          <w:sz w:val="28"/>
        </w:rPr>
      </w:pPr>
      <w:r>
        <w:rPr>
          <w:rFonts w:cs="Arial" w:ascii="Arial" w:hAnsi="Arial"/>
          <w:b/>
          <w:sz w:val="28"/>
        </w:rPr>
      </w:r>
    </w:p>
    <w:p>
      <w:pPr>
        <w:pStyle w:val="Normal"/>
        <w:rPr>
          <w:rFonts w:ascii="Arial" w:hAnsi="Arial" w:cs="Arial"/>
          <w:b/>
          <w:i/>
          <w:i/>
          <w:sz w:val="28"/>
        </w:rPr>
      </w:pPr>
      <w:r>
        <w:rPr>
          <w:rFonts w:cs="Arial" w:ascii="Arial" w:hAnsi="Arial"/>
          <w:b/>
          <w:i/>
          <w:sz w:val="28"/>
        </w:rPr>
        <w:t>ACTION:</w:t>
      </w:r>
    </w:p>
    <w:p>
      <w:pPr>
        <w:pStyle w:val="BodyText3"/>
        <w:rPr/>
      </w:pPr>
      <w:r>
        <w:rPr/>
        <w:t>Develop and implement public information campaign to encourage building operators to shut down nonessential lighting and slightly raise thermostats at peak periods and encourage more voluntary load reduction programs such as the agreement with the California Grocers Association now being used.</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i/>
          <w:i/>
          <w:sz w:val="28"/>
        </w:rPr>
      </w:pPr>
      <w:r>
        <w:rPr>
          <w:rFonts w:cs="Arial" w:ascii="Arial" w:hAnsi="Arial"/>
          <w:b/>
          <w:i/>
          <w:sz w:val="28"/>
        </w:rPr>
        <w:t>PROPOSAL:</w:t>
      </w:r>
    </w:p>
    <w:p>
      <w:pPr>
        <w:pStyle w:val="Normal"/>
        <w:rPr/>
      </w:pPr>
      <w:r>
        <w:rPr>
          <w:rFonts w:cs="Arial" w:ascii="Arial" w:hAnsi="Arial"/>
          <w:sz w:val="28"/>
        </w:rPr>
        <w:t>At the direction of Governor Davis</w:t>
      </w:r>
      <w:r>
        <w:rPr>
          <w:rFonts w:cs="Arial" w:ascii="Arial" w:hAnsi="Arial"/>
          <w:b/>
          <w:sz w:val="28"/>
        </w:rPr>
        <w:t>,</w:t>
      </w:r>
      <w:r>
        <w:rPr>
          <w:rFonts w:cs="Arial" w:ascii="Arial" w:hAnsi="Arial"/>
          <w:sz w:val="28"/>
        </w:rPr>
        <w:t xml:space="preserve"> the State of California, </w:t>
      </w:r>
      <w:r>
        <w:rPr>
          <w:rFonts w:cs="Arial" w:ascii="Arial" w:hAnsi="Arial"/>
          <w:strike/>
          <w:sz w:val="28"/>
        </w:rPr>
        <w:t>being</w:t>
      </w:r>
      <w:r>
        <w:rPr>
          <w:rFonts w:cs="Arial" w:ascii="Arial" w:hAnsi="Arial"/>
          <w:sz w:val="28"/>
        </w:rPr>
        <w:t xml:space="preserve"> the largest single consumer of electricity in the state, has begun to do </w:t>
      </w:r>
      <w:r>
        <w:rPr>
          <w:rFonts w:cs="Arial" w:ascii="Arial" w:hAnsi="Arial"/>
          <w:strike/>
          <w:sz w:val="28"/>
        </w:rPr>
        <w:t>their</w:t>
      </w:r>
      <w:r>
        <w:rPr>
          <w:rFonts w:cs="Arial" w:ascii="Arial" w:hAnsi="Arial"/>
          <w:sz w:val="28"/>
        </w:rPr>
        <w:t xml:space="preserve"> </w:t>
      </w:r>
      <w:r>
        <w:rPr>
          <w:rFonts w:cs="Arial" w:ascii="Arial" w:hAnsi="Arial"/>
          <w:b/>
          <w:sz w:val="28"/>
        </w:rPr>
        <w:t>its</w:t>
      </w:r>
      <w:r>
        <w:rPr>
          <w:rFonts w:cs="Arial" w:ascii="Arial" w:hAnsi="Arial"/>
          <w:sz w:val="28"/>
        </w:rPr>
        <w:t xml:space="preserve"> part in reducing energy by shutting </w:t>
      </w:r>
      <w:r>
        <w:rPr>
          <w:rFonts w:cs="Arial" w:ascii="Arial" w:hAnsi="Arial"/>
          <w:b/>
          <w:sz w:val="28"/>
        </w:rPr>
        <w:t xml:space="preserve">off </w:t>
      </w:r>
      <w:r>
        <w:rPr>
          <w:rFonts w:cs="Arial" w:ascii="Arial" w:hAnsi="Arial"/>
          <w:sz w:val="28"/>
        </w:rPr>
        <w:t xml:space="preserve">lights </w:t>
      </w:r>
      <w:r>
        <w:rPr>
          <w:rFonts w:cs="Arial" w:ascii="Arial" w:hAnsi="Arial"/>
          <w:strike/>
          <w:sz w:val="28"/>
        </w:rPr>
        <w:t>off</w:t>
      </w:r>
      <w:r>
        <w:rPr>
          <w:rFonts w:cs="Arial" w:ascii="Arial" w:hAnsi="Arial"/>
          <w:sz w:val="28"/>
        </w:rPr>
        <w:t xml:space="preserve"> and bumping thermostats up two degrees. We believe that the </w:t>
      </w:r>
      <w:r>
        <w:rPr>
          <w:rFonts w:cs="Arial" w:ascii="Arial" w:hAnsi="Arial"/>
          <w:strike/>
          <w:sz w:val="28"/>
        </w:rPr>
        <w:t>state</w:t>
      </w:r>
      <w:r>
        <w:rPr>
          <w:rFonts w:cs="Arial" w:ascii="Arial" w:hAnsi="Arial"/>
          <w:sz w:val="28"/>
        </w:rPr>
        <w:t xml:space="preserve"> </w:t>
      </w:r>
      <w:r>
        <w:rPr>
          <w:rFonts w:cs="Arial" w:ascii="Arial" w:hAnsi="Arial"/>
          <w:b/>
          <w:sz w:val="28"/>
        </w:rPr>
        <w:t>State</w:t>
      </w:r>
      <w:r>
        <w:rPr>
          <w:rFonts w:cs="Arial" w:ascii="Arial" w:hAnsi="Arial"/>
          <w:sz w:val="28"/>
        </w:rPr>
        <w:t xml:space="preserve"> can further reduce its demand by shutting down non-essential machines, using energy efficient lighting, etc. </w:t>
      </w:r>
    </w:p>
    <w:p>
      <w:pPr>
        <w:pStyle w:val="Normal"/>
        <w:rPr>
          <w:rFonts w:ascii="Arial" w:hAnsi="Arial" w:cs="Arial"/>
          <w:sz w:val="28"/>
        </w:rPr>
      </w:pPr>
      <w:r>
        <w:rPr>
          <w:rFonts w:cs="Arial" w:ascii="Arial" w:hAnsi="Arial"/>
          <w:sz w:val="28"/>
        </w:rPr>
      </w:r>
    </w:p>
    <w:p>
      <w:pPr>
        <w:pStyle w:val="Normal"/>
        <w:rPr>
          <w:rFonts w:ascii="Arial" w:hAnsi="Arial" w:cs="Arial"/>
          <w:b/>
          <w:i/>
          <w:i/>
          <w:sz w:val="28"/>
        </w:rPr>
      </w:pPr>
      <w:r>
        <w:rPr>
          <w:rFonts w:cs="Arial" w:ascii="Arial" w:hAnsi="Arial"/>
          <w:b/>
          <w:i/>
          <w:sz w:val="28"/>
        </w:rPr>
        <w:t>ACTION:</w:t>
      </w:r>
    </w:p>
    <w:p>
      <w:pPr>
        <w:pStyle w:val="Normal"/>
        <w:rPr/>
      </w:pPr>
      <w:r>
        <w:rPr>
          <w:rFonts w:cs="Arial" w:ascii="Arial" w:hAnsi="Arial"/>
          <w:sz w:val="28"/>
        </w:rPr>
        <w:t xml:space="preserve">The CEC has made specific energy conservation recommendations to the Department of General Services regarding new state buildings and renovation of existing state buildings. While the initial costs are higher, the state will save a great deal of money over the life of the building and will be lowering summer peak demands. These recommendations should be implemented immediately </w:t>
      </w:r>
      <w:r>
        <w:rPr>
          <w:rFonts w:cs="Arial" w:ascii="Arial" w:hAnsi="Arial"/>
          <w:b/>
          <w:sz w:val="28"/>
        </w:rPr>
        <w:t>as to existing buildings</w:t>
      </w:r>
      <w:r>
        <w:rPr>
          <w:rFonts w:cs="Arial" w:ascii="Arial" w:hAnsi="Arial"/>
          <w:sz w:val="28"/>
        </w:rPr>
        <w:t xml:space="preserve"> through a further Executive Order, if appropriate, and </w:t>
      </w:r>
      <w:r>
        <w:rPr>
          <w:rFonts w:cs="Arial" w:ascii="Arial" w:hAnsi="Arial"/>
          <w:strike/>
          <w:sz w:val="28"/>
        </w:rPr>
        <w:t>apply</w:t>
      </w:r>
      <w:r>
        <w:rPr>
          <w:rFonts w:cs="Arial" w:ascii="Arial" w:hAnsi="Arial"/>
          <w:sz w:val="28"/>
        </w:rPr>
        <w:t xml:space="preserve"> </w:t>
      </w:r>
      <w:r>
        <w:rPr>
          <w:rFonts w:cs="Arial" w:ascii="Arial" w:hAnsi="Arial"/>
          <w:b/>
          <w:sz w:val="28"/>
        </w:rPr>
        <w:t>also be applied</w:t>
      </w:r>
      <w:r>
        <w:rPr>
          <w:rFonts w:cs="Arial" w:ascii="Arial" w:hAnsi="Arial"/>
          <w:sz w:val="28"/>
        </w:rPr>
        <w:t xml:space="preserve"> to all such state building construction projects that have not already commenced. </w:t>
      </w:r>
      <w:r>
        <w:br w:type="page"/>
      </w:r>
    </w:p>
    <w:p>
      <w:pPr>
        <w:pStyle w:val="Normal"/>
        <w:jc w:val="center"/>
        <w:rPr>
          <w:rFonts w:ascii="Arial" w:hAnsi="Arial" w:cs="Arial"/>
          <w:b/>
          <w:sz w:val="28"/>
          <w:u w:val="single"/>
        </w:rPr>
      </w:pPr>
      <w:r>
        <w:rPr>
          <w:rFonts w:cs="Arial" w:ascii="Arial" w:hAnsi="Arial"/>
          <w:b/>
          <w:sz w:val="28"/>
          <w:u w:val="single"/>
        </w:rPr>
        <w:t>Temporary/Emergency Generation Program Options</w:t>
      </w:r>
    </w:p>
    <w:p>
      <w:pPr>
        <w:pStyle w:val="Normal"/>
        <w:autoSpaceDE w:val="false"/>
        <w:rPr>
          <w:rFonts w:ascii="Arial" w:hAnsi="Arial" w:cs="Arial"/>
          <w:b/>
          <w:sz w:val="28"/>
          <w:u w:val="single"/>
        </w:rPr>
      </w:pPr>
      <w:r>
        <w:rPr>
          <w:rFonts w:cs="Arial" w:ascii="Arial" w:hAnsi="Arial"/>
          <w:b/>
          <w:sz w:val="28"/>
          <w:u w:val="single"/>
        </w:rPr>
      </w:r>
    </w:p>
    <w:p>
      <w:pPr>
        <w:pStyle w:val="Normal"/>
        <w:autoSpaceDE w:val="false"/>
        <w:rPr/>
      </w:pPr>
      <w:r>
        <w:rPr>
          <w:rFonts w:cs="Arial" w:ascii="Arial" w:hAnsi="Arial"/>
          <w:sz w:val="28"/>
        </w:rPr>
        <w:t xml:space="preserve">We believe that temporary/emergency generation is needed to ensure adequate energy supplies are available for the next </w:t>
      </w:r>
      <w:r>
        <w:rPr>
          <w:rFonts w:cs="Arial" w:ascii="Arial" w:hAnsi="Arial"/>
          <w:b/>
          <w:sz w:val="28"/>
        </w:rPr>
        <w:t>two</w:t>
      </w:r>
      <w:r>
        <w:rPr>
          <w:rFonts w:cs="Arial" w:ascii="Arial" w:hAnsi="Arial"/>
          <w:sz w:val="28"/>
        </w:rPr>
        <w:t xml:space="preserve"> summers. </w:t>
      </w:r>
      <w:r>
        <w:rPr>
          <w:rFonts w:cs="Arial" w:ascii="Arial" w:hAnsi="Arial"/>
          <w:b/>
          <w:sz w:val="28"/>
        </w:rPr>
        <w:t xml:space="preserve">Provision of such generation </w:t>
      </w:r>
      <w:r>
        <w:rPr>
          <w:rFonts w:cs="Arial" w:ascii="Arial" w:hAnsi="Arial"/>
          <w:strike/>
          <w:sz w:val="28"/>
        </w:rPr>
        <w:t xml:space="preserve">This </w:t>
      </w:r>
      <w:r>
        <w:rPr>
          <w:rFonts w:cs="Arial" w:ascii="Arial" w:hAnsi="Arial"/>
          <w:sz w:val="28"/>
        </w:rPr>
        <w:t xml:space="preserve">can be </w:t>
      </w:r>
      <w:r>
        <w:rPr>
          <w:rFonts w:cs="Arial" w:ascii="Arial" w:hAnsi="Arial"/>
          <w:strike/>
          <w:sz w:val="28"/>
        </w:rPr>
        <w:t>done</w:t>
      </w:r>
      <w:r>
        <w:rPr>
          <w:rFonts w:cs="Arial" w:ascii="Arial" w:hAnsi="Arial"/>
          <w:sz w:val="28"/>
        </w:rPr>
        <w:t xml:space="preserve"> </w:t>
      </w:r>
      <w:r>
        <w:rPr>
          <w:rFonts w:cs="Arial" w:ascii="Arial" w:hAnsi="Arial"/>
          <w:b/>
          <w:sz w:val="28"/>
        </w:rPr>
        <w:t>achieved</w:t>
      </w:r>
      <w:r>
        <w:rPr>
          <w:rFonts w:cs="Arial" w:ascii="Arial" w:hAnsi="Arial"/>
          <w:sz w:val="28"/>
        </w:rPr>
        <w:t xml:space="preserve"> by implementing a combination of the following actions by May 1, </w:t>
      </w:r>
      <w:r>
        <w:rPr>
          <w:rFonts w:cs="Arial" w:ascii="Arial" w:hAnsi="Arial"/>
          <w:strike/>
          <w:sz w:val="28"/>
        </w:rPr>
        <w:t>2000</w:t>
      </w:r>
      <w:r>
        <w:rPr>
          <w:rFonts w:cs="Arial" w:ascii="Arial" w:hAnsi="Arial"/>
          <w:sz w:val="28"/>
        </w:rPr>
        <w:t xml:space="preserve"> </w:t>
      </w:r>
      <w:r>
        <w:rPr>
          <w:rFonts w:cs="Arial" w:ascii="Arial" w:hAnsi="Arial"/>
          <w:b/>
          <w:sz w:val="28"/>
        </w:rPr>
        <w:t>2001</w:t>
      </w:r>
      <w:r>
        <w:rPr>
          <w:rFonts w:cs="Arial" w:ascii="Arial" w:hAnsi="Arial"/>
          <w:sz w:val="28"/>
        </w:rPr>
        <w:t xml:space="preserve">: 1) using mobile generation that can provide needed short-term resources prior to completion and start-up of other generation projects; 2) expanding and ramping up the existing capacity of specific generating plants around the state; 3) tapping the generating capacity of the state’s QFs by allowing them to run above their permitted capacity on an emergency basis; 4) allowing businesses with back up generators to disconnect from the power grid under specific conditions; and 5) allowing plants </w:t>
      </w:r>
      <w:r>
        <w:rPr>
          <w:rFonts w:cs="Arial" w:ascii="Arial" w:hAnsi="Arial"/>
          <w:strike/>
          <w:sz w:val="28"/>
        </w:rPr>
        <w:t>that are planned</w:t>
      </w:r>
      <w:r>
        <w:rPr>
          <w:rFonts w:cs="Arial" w:ascii="Arial" w:hAnsi="Arial"/>
          <w:sz w:val="28"/>
        </w:rPr>
        <w:t xml:space="preserve"> </w:t>
      </w:r>
      <w:r>
        <w:rPr>
          <w:rFonts w:cs="Arial" w:ascii="Arial" w:hAnsi="Arial"/>
          <w:b/>
          <w:sz w:val="28"/>
        </w:rPr>
        <w:t>expected</w:t>
      </w:r>
      <w:r>
        <w:rPr>
          <w:rFonts w:cs="Arial" w:ascii="Arial" w:hAnsi="Arial"/>
          <w:sz w:val="28"/>
        </w:rPr>
        <w:t xml:space="preserve"> to come on line in 2 or 3 years to come on line next summer as “single cycle” operations.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PROPOSAL:</w:t>
      </w:r>
    </w:p>
    <w:p>
      <w:pPr>
        <w:pStyle w:val="BodyText3"/>
        <w:autoSpaceDE w:val="false"/>
        <w:rPr/>
      </w:pPr>
      <w:r>
        <w:rPr/>
        <w:t>ENRON has several barge-mounted and truck-mounted generating facilities that can be located in any transmission-constrained area such as the San Francisco Bay Area or San Diego. ENRON claims that these facilities can be operational with</w:t>
      </w:r>
      <w:r>
        <w:rPr>
          <w:b/>
        </w:rPr>
        <w:t>in</w:t>
      </w:r>
      <w:r>
        <w:rPr/>
        <w:t xml:space="preserve"> 3-4 months from the project start date. The</w:t>
      </w:r>
      <w:r>
        <w:rPr>
          <w:b/>
        </w:rPr>
        <w:t>se</w:t>
      </w:r>
      <w:r>
        <w:rPr/>
        <w:t xml:space="preserve"> generating facilities could add approximately 250-300 MW of power in transmission-constrained areas.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 xml:space="preserve">ACTION: </w:t>
      </w:r>
    </w:p>
    <w:p>
      <w:pPr>
        <w:pStyle w:val="BodyText3"/>
        <w:autoSpaceDE w:val="false"/>
        <w:rPr/>
      </w:pPr>
      <w:r>
        <w:rPr/>
        <w:t>Work to ensure that all local, state and federal agencies coordinate in expediting licensing, permitting and operation of such units.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PROPOSAL:</w:t>
      </w:r>
    </w:p>
    <w:p>
      <w:pPr>
        <w:pStyle w:val="Normal"/>
        <w:rPr>
          <w:rFonts w:ascii="Arial" w:hAnsi="Arial" w:cs="Arial"/>
          <w:sz w:val="28"/>
        </w:rPr>
      </w:pPr>
      <w:r>
        <w:rPr>
          <w:rFonts w:cs="Arial" w:ascii="Arial" w:hAnsi="Arial"/>
          <w:sz w:val="28"/>
        </w:rPr>
        <w:t xml:space="preserve">AES Corporation is exploring several options for expanding capacity at </w:t>
      </w:r>
      <w:r>
        <w:rPr>
          <w:rFonts w:cs="Arial" w:ascii="Arial" w:hAnsi="Arial"/>
          <w:strike/>
          <w:sz w:val="28"/>
        </w:rPr>
        <w:t xml:space="preserve">their </w:t>
      </w:r>
      <w:r>
        <w:rPr>
          <w:rFonts w:cs="Arial" w:ascii="Arial" w:hAnsi="Arial"/>
          <w:b/>
          <w:sz w:val="28"/>
        </w:rPr>
        <w:t>its</w:t>
      </w:r>
      <w:r>
        <w:rPr>
          <w:rFonts w:cs="Arial" w:ascii="Arial" w:hAnsi="Arial"/>
          <w:sz w:val="28"/>
        </w:rPr>
        <w:t xml:space="preserve"> facilities </w:t>
      </w:r>
      <w:r>
        <w:rPr>
          <w:rFonts w:cs="Arial" w:ascii="Arial" w:hAnsi="Arial"/>
          <w:strike/>
          <w:sz w:val="28"/>
        </w:rPr>
        <w:t>around California. These facilities include</w:t>
      </w:r>
      <w:r>
        <w:rPr>
          <w:rFonts w:cs="Arial" w:ascii="Arial" w:hAnsi="Arial"/>
          <w:sz w:val="28"/>
        </w:rPr>
        <w:t xml:space="preserve"> </w:t>
      </w:r>
      <w:r>
        <w:rPr>
          <w:rFonts w:cs="Arial" w:ascii="Arial" w:hAnsi="Arial"/>
          <w:b/>
          <w:sz w:val="28"/>
        </w:rPr>
        <w:t xml:space="preserve">in </w:t>
      </w:r>
      <w:r>
        <w:rPr>
          <w:rFonts w:cs="Arial" w:ascii="Arial" w:hAnsi="Arial"/>
          <w:sz w:val="28"/>
        </w:rPr>
        <w:t xml:space="preserve">Santa Clarita, Long Beach and Huntington Beach. Together these </w:t>
      </w:r>
      <w:r>
        <w:rPr>
          <w:rFonts w:cs="Arial" w:ascii="Arial" w:hAnsi="Arial"/>
          <w:b/>
          <w:sz w:val="28"/>
        </w:rPr>
        <w:t>facilities</w:t>
      </w:r>
      <w:r>
        <w:rPr>
          <w:rFonts w:cs="Arial" w:ascii="Arial" w:hAnsi="Arial"/>
          <w:sz w:val="28"/>
        </w:rPr>
        <w:t xml:space="preserve"> could </w:t>
      </w:r>
      <w:r>
        <w:rPr>
          <w:rFonts w:cs="Arial" w:ascii="Arial" w:hAnsi="Arial"/>
          <w:strike/>
          <w:sz w:val="28"/>
        </w:rPr>
        <w:t>amount to</w:t>
      </w:r>
      <w:r>
        <w:rPr>
          <w:rFonts w:cs="Arial" w:ascii="Arial" w:hAnsi="Arial"/>
          <w:sz w:val="28"/>
        </w:rPr>
        <w:t xml:space="preserve"> </w:t>
      </w:r>
      <w:r>
        <w:rPr>
          <w:rFonts w:cs="Arial" w:ascii="Arial" w:hAnsi="Arial"/>
          <w:b/>
          <w:sz w:val="28"/>
        </w:rPr>
        <w:t>provide</w:t>
      </w:r>
      <w:r>
        <w:rPr>
          <w:rFonts w:cs="Arial" w:ascii="Arial" w:hAnsi="Arial"/>
          <w:sz w:val="28"/>
        </w:rPr>
        <w:t xml:space="preserve"> over 500 MW of new generating capacity by </w:t>
      </w:r>
      <w:r>
        <w:rPr>
          <w:rFonts w:cs="Arial" w:ascii="Arial" w:hAnsi="Arial"/>
          <w:strike/>
          <w:sz w:val="28"/>
        </w:rPr>
        <w:t>summer</w:t>
      </w:r>
      <w:r>
        <w:rPr>
          <w:rFonts w:cs="Arial" w:ascii="Arial" w:hAnsi="Arial"/>
          <w:sz w:val="28"/>
        </w:rPr>
        <w:t xml:space="preserve"> </w:t>
      </w:r>
      <w:r>
        <w:rPr>
          <w:rFonts w:cs="Arial" w:ascii="Arial" w:hAnsi="Arial"/>
          <w:b/>
          <w:sz w:val="28"/>
        </w:rPr>
        <w:t>Summer</w:t>
      </w:r>
      <w:r>
        <w:rPr>
          <w:rFonts w:cs="Arial" w:ascii="Arial" w:hAnsi="Arial"/>
          <w:sz w:val="28"/>
        </w:rPr>
        <w:t xml:space="preserve"> 2001. Further, AES is exploring </w:t>
      </w:r>
      <w:r>
        <w:rPr>
          <w:rFonts w:cs="Arial" w:ascii="Arial" w:hAnsi="Arial"/>
          <w:b/>
          <w:sz w:val="28"/>
        </w:rPr>
        <w:t>the</w:t>
      </w:r>
      <w:r>
        <w:rPr>
          <w:rFonts w:cs="Arial" w:ascii="Arial" w:hAnsi="Arial"/>
          <w:sz w:val="28"/>
        </w:rPr>
        <w:t xml:space="preserve"> refurbishing </w:t>
      </w:r>
      <w:r>
        <w:rPr>
          <w:rFonts w:cs="Arial" w:ascii="Arial" w:hAnsi="Arial"/>
          <w:strike/>
          <w:sz w:val="28"/>
        </w:rPr>
        <w:t>their</w:t>
      </w:r>
      <w:r>
        <w:rPr>
          <w:rFonts w:cs="Arial" w:ascii="Arial" w:hAnsi="Arial"/>
          <w:sz w:val="28"/>
        </w:rPr>
        <w:t xml:space="preserve"> </w:t>
      </w:r>
      <w:r>
        <w:rPr>
          <w:rFonts w:cs="Arial" w:ascii="Arial" w:hAnsi="Arial"/>
          <w:b/>
          <w:sz w:val="28"/>
        </w:rPr>
        <w:t>of its</w:t>
      </w:r>
      <w:r>
        <w:rPr>
          <w:rFonts w:cs="Arial" w:ascii="Arial" w:hAnsi="Arial"/>
          <w:sz w:val="28"/>
        </w:rPr>
        <w:t xml:space="preserve"> gas-fired Huntington Beach 3&amp;4 units</w:t>
      </w:r>
      <w:r>
        <w:rPr>
          <w:rFonts w:cs="Arial" w:ascii="Arial" w:hAnsi="Arial"/>
          <w:b/>
          <w:sz w:val="28"/>
        </w:rPr>
        <w:t>, which</w:t>
      </w:r>
      <w:r>
        <w:rPr>
          <w:rFonts w:cs="Arial" w:ascii="Arial" w:hAnsi="Arial"/>
          <w:sz w:val="28"/>
        </w:rPr>
        <w:t xml:space="preserve"> </w:t>
      </w:r>
      <w:r>
        <w:rPr>
          <w:rFonts w:cs="Arial" w:ascii="Arial" w:hAnsi="Arial"/>
          <w:strike/>
          <w:sz w:val="28"/>
        </w:rPr>
        <w:t>that</w:t>
      </w:r>
      <w:r>
        <w:rPr>
          <w:rFonts w:cs="Arial" w:ascii="Arial" w:hAnsi="Arial"/>
          <w:sz w:val="28"/>
        </w:rPr>
        <w:t xml:space="preserve"> have been mothballed for a decade.  This project could add 440 MW of capacity with half of this available by </w:t>
      </w:r>
      <w:r>
        <w:rPr>
          <w:rFonts w:cs="Arial" w:ascii="Arial" w:hAnsi="Arial"/>
          <w:strike/>
          <w:sz w:val="28"/>
        </w:rPr>
        <w:t>summer</w:t>
      </w:r>
      <w:r>
        <w:rPr>
          <w:rFonts w:cs="Arial" w:ascii="Arial" w:hAnsi="Arial"/>
          <w:sz w:val="28"/>
        </w:rPr>
        <w:t xml:space="preserve"> </w:t>
      </w:r>
      <w:r>
        <w:rPr>
          <w:rFonts w:cs="Arial" w:ascii="Arial" w:hAnsi="Arial"/>
          <w:b/>
          <w:sz w:val="28"/>
        </w:rPr>
        <w:t>Summer</w:t>
      </w:r>
      <w:r>
        <w:rPr>
          <w:rFonts w:cs="Arial" w:ascii="Arial" w:hAnsi="Arial"/>
          <w:sz w:val="28"/>
        </w:rPr>
        <w:t xml:space="preserve"> 2001. </w:t>
      </w:r>
      <w:r>
        <w:rPr>
          <w:rFonts w:cs="Arial" w:ascii="Arial" w:hAnsi="Arial"/>
          <w:b/>
          <w:sz w:val="28"/>
        </w:rPr>
        <w:t>Note that all this peaking generation would have limited run profiles and lower aggregate emissions.</w:t>
      </w:r>
    </w:p>
    <w:p>
      <w:pPr>
        <w:pStyle w:val="Normal"/>
        <w:autoSpaceDE w:val="false"/>
        <w:rPr>
          <w:rFonts w:ascii="Arial" w:hAnsi="Arial" w:eastAsia="Arial" w:cs="Arial"/>
          <w:sz w:val="28"/>
        </w:rPr>
      </w:pPr>
      <w:r>
        <w:rPr>
          <w:rFonts w:eastAsia="Arial" w:cs="Arial" w:ascii="Arial" w:hAnsi="Arial"/>
          <w:sz w:val="28"/>
        </w:rPr>
        <w:t xml:space="preserve"> </w:t>
      </w:r>
    </w:p>
    <w:p>
      <w:pPr>
        <w:pStyle w:val="Normal"/>
        <w:autoSpaceDE w:val="false"/>
        <w:rPr>
          <w:rFonts w:ascii="Arial" w:hAnsi="Arial" w:cs="Arial"/>
          <w:b/>
          <w:i/>
          <w:i/>
          <w:sz w:val="28"/>
        </w:rPr>
      </w:pPr>
      <w:r>
        <w:rPr>
          <w:rFonts w:cs="Arial" w:ascii="Arial" w:hAnsi="Arial"/>
          <w:b/>
          <w:i/>
          <w:sz w:val="28"/>
        </w:rPr>
        <w:t>ACTION:</w:t>
      </w:r>
    </w:p>
    <w:p>
      <w:pPr>
        <w:pStyle w:val="Normal"/>
        <w:autoSpaceDE w:val="false"/>
        <w:rPr/>
      </w:pPr>
      <w:r>
        <w:rPr>
          <w:rFonts w:cs="Arial" w:ascii="Arial" w:hAnsi="Arial"/>
          <w:sz w:val="28"/>
        </w:rPr>
        <w:t xml:space="preserve">AES would need environmental permits and electrical interconnection for any of these projects. </w:t>
      </w:r>
      <w:r>
        <w:rPr>
          <w:rFonts w:cs="Arial" w:ascii="Arial" w:hAnsi="Arial"/>
          <w:strike/>
          <w:sz w:val="28"/>
        </w:rPr>
        <w:t>Note that this peaking generation would have limited run profiles and lower aggregate emissions.</w:t>
      </w:r>
      <w:r>
        <w:rPr>
          <w:rFonts w:cs="Arial" w:ascii="Arial" w:hAnsi="Arial"/>
          <w:sz w:val="28"/>
        </w:rPr>
        <w:t xml:space="preserve"> Again, these projects would need extraordinary assistance to </w:t>
      </w:r>
      <w:r>
        <w:rPr>
          <w:rFonts w:cs="Arial" w:ascii="Arial" w:hAnsi="Arial"/>
          <w:strike/>
          <w:sz w:val="28"/>
        </w:rPr>
        <w:t>get through</w:t>
      </w:r>
      <w:r>
        <w:rPr>
          <w:rFonts w:cs="Arial" w:ascii="Arial" w:hAnsi="Arial"/>
          <w:sz w:val="28"/>
        </w:rPr>
        <w:t xml:space="preserve"> </w:t>
      </w:r>
      <w:r>
        <w:rPr>
          <w:rFonts w:cs="Arial" w:ascii="Arial" w:hAnsi="Arial"/>
          <w:b/>
          <w:sz w:val="28"/>
        </w:rPr>
        <w:t>complete</w:t>
      </w:r>
      <w:r>
        <w:rPr>
          <w:rFonts w:cs="Arial" w:ascii="Arial" w:hAnsi="Arial"/>
          <w:sz w:val="28"/>
        </w:rPr>
        <w:t xml:space="preserve"> the permitting process to ensure their completion </w:t>
      </w:r>
      <w:r>
        <w:rPr>
          <w:rFonts w:cs="Arial" w:ascii="Arial" w:hAnsi="Arial"/>
          <w:strike/>
          <w:sz w:val="28"/>
        </w:rPr>
        <w:t>in time for summer</w:t>
      </w:r>
      <w:r>
        <w:rPr>
          <w:rFonts w:cs="Arial" w:ascii="Arial" w:hAnsi="Arial"/>
          <w:sz w:val="28"/>
        </w:rPr>
        <w:t xml:space="preserve"> </w:t>
      </w:r>
      <w:r>
        <w:rPr>
          <w:rFonts w:cs="Arial" w:ascii="Arial" w:hAnsi="Arial"/>
          <w:b/>
          <w:sz w:val="28"/>
        </w:rPr>
        <w:t>by Summer</w:t>
      </w:r>
      <w:r>
        <w:rPr>
          <w:rFonts w:cs="Arial" w:ascii="Arial" w:hAnsi="Arial"/>
          <w:sz w:val="28"/>
        </w:rPr>
        <w:t xml:space="preserve"> 2001.  </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PROPOSAL:</w:t>
      </w:r>
    </w:p>
    <w:p>
      <w:pPr>
        <w:pStyle w:val="BodyText3"/>
        <w:autoSpaceDE w:val="false"/>
        <w:rPr/>
      </w:pPr>
      <w:r>
        <w:rPr/>
        <w:t>This proposed program would be voluntary, permitting businesses with emergency generators to disconnect from the grid and serve their load with backup generators. The proposed program will stress revenue neutrality for the participant (i.e., cover only costs incurred to participate). The program will propose the extension of backup generator testing permits to include peak hours and/or use prior to ISO declaration of a Stage 3 Emergency. Of the total population of 3,000 MW of backup generation in California, 500 -1,200 MW are newer technologies</w:t>
      </w:r>
      <w:r>
        <w:rPr>
          <w:strike/>
        </w:rPr>
        <w:t>, capable of installing pollution</w:t>
      </w:r>
      <w:r>
        <w:rPr/>
        <w:t xml:space="preserve"> </w:t>
      </w:r>
      <w:r>
        <w:rPr>
          <w:b/>
        </w:rPr>
        <w:t xml:space="preserve">where pollution </w:t>
      </w:r>
      <w:r>
        <w:rPr/>
        <w:t xml:space="preserve">control devices, i.e. catalytic converters, </w:t>
      </w:r>
      <w:r>
        <w:rPr>
          <w:b/>
        </w:rPr>
        <w:t>may be installed.</w:t>
      </w:r>
      <w:r>
        <w:rPr/>
        <w:t xml:space="preserve">  </w:t>
      </w:r>
      <w:r>
        <w:rPr>
          <w:strike/>
        </w:rPr>
        <w:t>and could be made available under this program.</w:t>
      </w:r>
    </w:p>
    <w:p>
      <w:pPr>
        <w:pStyle w:val="Normal"/>
        <w:autoSpaceDE w:val="false"/>
        <w:rPr>
          <w:rFonts w:ascii="Arial" w:hAnsi="Arial" w:cs="Arial"/>
          <w:strike/>
          <w:sz w:val="28"/>
        </w:rPr>
      </w:pPr>
      <w:r>
        <w:rPr>
          <w:rFonts w:cs="Arial" w:ascii="Arial" w:hAnsi="Arial"/>
          <w:strike/>
          <w:sz w:val="28"/>
        </w:rPr>
      </w:r>
    </w:p>
    <w:p>
      <w:pPr>
        <w:pStyle w:val="Normal"/>
        <w:autoSpaceDE w:val="false"/>
        <w:rPr>
          <w:rFonts w:ascii="Arial" w:hAnsi="Arial" w:cs="Arial"/>
          <w:b/>
          <w:i/>
          <w:i/>
          <w:sz w:val="28"/>
        </w:rPr>
      </w:pPr>
      <w:r>
        <w:rPr>
          <w:rFonts w:cs="Arial" w:ascii="Arial" w:hAnsi="Arial"/>
          <w:b/>
          <w:i/>
          <w:sz w:val="28"/>
        </w:rPr>
        <w:t xml:space="preserve">ACTION: </w:t>
      </w:r>
    </w:p>
    <w:p>
      <w:pPr>
        <w:pStyle w:val="BodyText3"/>
        <w:autoSpaceDE w:val="false"/>
        <w:rPr/>
      </w:pPr>
      <w:r>
        <w:rPr/>
        <w:t>Work to ensure that all local, state and federal agencies coordinate in expediting licensing, permitting and operation of such units. Possibly only the “cleanest” 1000 MW would be targeted for special permitting by May 1, 2001.</w:t>
      </w:r>
    </w:p>
    <w:p>
      <w:pPr>
        <w:pStyle w:val="Normal"/>
        <w:autoSpaceDE w:val="false"/>
        <w:rPr>
          <w:rFonts w:ascii="Arial" w:hAnsi="Arial" w:cs="Arial"/>
          <w:b/>
          <w:i/>
          <w:i/>
          <w:sz w:val="28"/>
        </w:rPr>
      </w:pPr>
      <w:r>
        <w:rPr>
          <w:rFonts w:cs="Arial" w:ascii="Arial" w:hAnsi="Arial"/>
          <w:b/>
          <w:i/>
          <w:sz w:val="28"/>
        </w:rPr>
      </w:r>
    </w:p>
    <w:p>
      <w:pPr>
        <w:pStyle w:val="Normal"/>
        <w:autoSpaceDE w:val="false"/>
        <w:rPr>
          <w:rFonts w:ascii="Arial" w:hAnsi="Arial" w:cs="Arial"/>
          <w:b/>
          <w:i/>
          <w:i/>
          <w:sz w:val="28"/>
        </w:rPr>
      </w:pPr>
      <w:r>
        <w:rPr>
          <w:rFonts w:cs="Arial" w:ascii="Arial" w:hAnsi="Arial"/>
          <w:b/>
          <w:i/>
          <w:sz w:val="28"/>
        </w:rPr>
      </w:r>
    </w:p>
    <w:p>
      <w:pPr>
        <w:pStyle w:val="Normal"/>
        <w:autoSpaceDE w:val="false"/>
        <w:rPr>
          <w:rFonts w:ascii="Arial" w:hAnsi="Arial" w:cs="Arial"/>
          <w:b/>
          <w:i/>
          <w:i/>
          <w:sz w:val="28"/>
        </w:rPr>
      </w:pPr>
      <w:r>
        <w:rPr>
          <w:rFonts w:cs="Arial" w:ascii="Arial" w:hAnsi="Arial"/>
          <w:b/>
          <w:i/>
          <w:sz w:val="28"/>
        </w:rPr>
        <w:t>PROPOSAL:</w:t>
      </w:r>
    </w:p>
    <w:p>
      <w:pPr>
        <w:pStyle w:val="Normal"/>
        <w:autoSpaceDE w:val="false"/>
        <w:rPr>
          <w:rFonts w:ascii="Arial" w:hAnsi="Arial" w:cs="Arial"/>
          <w:sz w:val="28"/>
        </w:rPr>
      </w:pPr>
      <w:r>
        <w:rPr>
          <w:rFonts w:cs="Arial" w:ascii="Arial" w:hAnsi="Arial"/>
          <w:sz w:val="28"/>
        </w:rPr>
        <w:t>The proposal will allow certain QFs to access their full installed capacity, in addition to their permitted capacity of 49.9 MW each. An estimated 180 MW of existing QF capacity in Northern California and 200 MW in Southern California would be made available under this proposed program. This currently unused capacity can be utilized to satisfy both the local area requirements and the state’s overall electrical demand.</w:t>
      </w:r>
    </w:p>
    <w:p>
      <w:pPr>
        <w:pStyle w:val="Normal"/>
        <w:autoSpaceDE w:val="false"/>
        <w:rPr>
          <w:rFonts w:ascii="Arial" w:hAnsi="Arial" w:cs="Arial"/>
          <w:b/>
          <w:sz w:val="28"/>
        </w:rPr>
      </w:pPr>
      <w:r>
        <w:rPr>
          <w:rFonts w:cs="Arial" w:ascii="Arial" w:hAnsi="Arial"/>
          <w:b/>
          <w:sz w:val="28"/>
        </w:rPr>
      </w:r>
    </w:p>
    <w:p>
      <w:pPr>
        <w:pStyle w:val="Normal"/>
        <w:autoSpaceDE w:val="false"/>
        <w:rPr>
          <w:rFonts w:ascii="Arial" w:hAnsi="Arial" w:cs="Arial"/>
          <w:b/>
          <w:i/>
          <w:i/>
          <w:sz w:val="28"/>
        </w:rPr>
      </w:pPr>
      <w:r>
        <w:rPr>
          <w:rFonts w:cs="Arial" w:ascii="Arial" w:hAnsi="Arial"/>
          <w:b/>
          <w:i/>
          <w:sz w:val="28"/>
        </w:rPr>
        <w:t>ACTION:</w:t>
      </w:r>
    </w:p>
    <w:p>
      <w:pPr>
        <w:pStyle w:val="BodyText3"/>
        <w:autoSpaceDE w:val="false"/>
        <w:rPr/>
      </w:pPr>
      <w:r>
        <w:rPr/>
        <w:t>Work to ensure that all local, state and federal agencies coordinate in expediting licensing, permitting and operation of such units by May 1, 2001.</w:t>
      </w:r>
    </w:p>
    <w:p>
      <w:pPr>
        <w:pStyle w:val="BodyText3"/>
        <w:autoSpaceDE w:val="false"/>
        <w:rPr/>
      </w:pPr>
      <w:r>
        <w:rPr/>
      </w:r>
    </w:p>
    <w:p>
      <w:pPr>
        <w:pStyle w:val="Heading2"/>
        <w:ind w:hanging="0" w:start="0"/>
        <w:rPr/>
      </w:pPr>
      <w:r>
        <w:rPr/>
      </w:r>
    </w:p>
    <w:p>
      <w:pPr>
        <w:pStyle w:val="Normal"/>
        <w:autoSpaceDE w:val="false"/>
        <w:rPr>
          <w:rFonts w:ascii="Arial" w:hAnsi="Arial" w:cs="Arial"/>
          <w:b/>
          <w:i/>
          <w:i/>
          <w:sz w:val="28"/>
        </w:rPr>
      </w:pPr>
      <w:r>
        <w:rPr>
          <w:rFonts w:cs="Arial" w:ascii="Arial" w:hAnsi="Arial"/>
          <w:b/>
          <w:i/>
          <w:sz w:val="28"/>
        </w:rPr>
        <w:t>PROPOSAL:</w:t>
      </w:r>
    </w:p>
    <w:p>
      <w:pPr>
        <w:pStyle w:val="Normal"/>
        <w:autoSpaceDE w:val="false"/>
        <w:rPr>
          <w:rFonts w:ascii="Arial" w:hAnsi="Arial" w:cs="Arial"/>
          <w:sz w:val="28"/>
        </w:rPr>
      </w:pPr>
      <w:r>
        <w:rPr>
          <w:rFonts w:cs="Arial" w:ascii="Arial" w:hAnsi="Arial"/>
          <w:sz w:val="28"/>
        </w:rPr>
        <w:t>Replace overstressed breakers and develop a new connection agreement at the Harbor Gen facility. 80 MW of generation from this facility in the L.A. Basin could be made available beyond November 9, 2000. The reconnected project will provide overall generation resources for the Los Angeles area and the State.</w:t>
      </w:r>
    </w:p>
    <w:p>
      <w:pPr>
        <w:pStyle w:val="Normal"/>
        <w:autoSpaceDE w:val="false"/>
        <w:rPr>
          <w:rFonts w:ascii="Arial" w:hAnsi="Arial" w:cs="Arial"/>
          <w:b/>
          <w:sz w:val="28"/>
        </w:rPr>
      </w:pPr>
      <w:r>
        <w:rPr>
          <w:rFonts w:cs="Arial" w:ascii="Arial" w:hAnsi="Arial"/>
          <w:b/>
          <w:sz w:val="28"/>
        </w:rPr>
      </w:r>
    </w:p>
    <w:p>
      <w:pPr>
        <w:pStyle w:val="Normal"/>
        <w:autoSpaceDE w:val="false"/>
        <w:rPr>
          <w:rFonts w:ascii="Arial" w:hAnsi="Arial" w:cs="Arial"/>
          <w:b/>
          <w:i/>
          <w:i/>
          <w:sz w:val="28"/>
        </w:rPr>
      </w:pPr>
      <w:r>
        <w:rPr>
          <w:rFonts w:cs="Arial" w:ascii="Arial" w:hAnsi="Arial"/>
          <w:b/>
          <w:i/>
          <w:sz w:val="28"/>
        </w:rPr>
        <w:t>ACTION:</w:t>
      </w:r>
    </w:p>
    <w:p>
      <w:pPr>
        <w:pStyle w:val="Heading2"/>
        <w:ind w:hanging="0" w:start="0"/>
        <w:rPr/>
      </w:pPr>
      <w:r>
        <w:rPr/>
        <w:t>ISO, SCE, and the generation owner to facilitate the reconnection process as soon as possible.</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PROPOSAL:</w:t>
      </w:r>
    </w:p>
    <w:p>
      <w:pPr>
        <w:pStyle w:val="Normal"/>
        <w:autoSpaceDE w:val="false"/>
        <w:rPr>
          <w:rFonts w:ascii="Arial" w:hAnsi="Arial" w:cs="Arial"/>
          <w:sz w:val="28"/>
        </w:rPr>
      </w:pPr>
      <w:r>
        <w:rPr>
          <w:rFonts w:cs="Arial" w:ascii="Arial" w:hAnsi="Arial"/>
          <w:sz w:val="28"/>
        </w:rPr>
        <w:t>Temporary combustion turbines can be sited in the El Segundo parking lot when El Segundo 1 and 2 are permanently retired in October 2000 for re-powering. The proposed project will temporarily add 200 MW to partially replace 350 MW, which will be unavailable during El Segundo 1 and 2 repowering.</w:t>
      </w:r>
    </w:p>
    <w:p>
      <w:pPr>
        <w:pStyle w:val="Normal"/>
        <w:autoSpaceDE w:val="false"/>
        <w:rPr>
          <w:rFonts w:ascii="Arial" w:hAnsi="Arial" w:cs="Arial"/>
          <w:b/>
          <w:sz w:val="28"/>
        </w:rPr>
      </w:pPr>
      <w:r>
        <w:rPr>
          <w:rFonts w:cs="Arial" w:ascii="Arial" w:hAnsi="Arial"/>
          <w:b/>
          <w:sz w:val="28"/>
        </w:rPr>
      </w:r>
    </w:p>
    <w:p>
      <w:pPr>
        <w:pStyle w:val="Normal"/>
        <w:autoSpaceDE w:val="false"/>
        <w:rPr>
          <w:rFonts w:ascii="Arial" w:hAnsi="Arial" w:cs="Arial"/>
          <w:b/>
          <w:sz w:val="28"/>
        </w:rPr>
      </w:pPr>
      <w:r>
        <w:rPr>
          <w:rFonts w:cs="Arial" w:ascii="Arial" w:hAnsi="Arial"/>
          <w:b/>
          <w:sz w:val="28"/>
        </w:rPr>
      </w:r>
    </w:p>
    <w:p>
      <w:pPr>
        <w:pStyle w:val="Normal"/>
        <w:autoSpaceDE w:val="false"/>
        <w:rPr>
          <w:rFonts w:ascii="Arial" w:hAnsi="Arial" w:cs="Arial"/>
          <w:b/>
          <w:i/>
          <w:i/>
          <w:sz w:val="28"/>
        </w:rPr>
      </w:pPr>
      <w:r>
        <w:rPr>
          <w:rFonts w:cs="Arial" w:ascii="Arial" w:hAnsi="Arial"/>
          <w:b/>
          <w:i/>
          <w:sz w:val="28"/>
        </w:rPr>
        <w:t>ACTION:</w:t>
      </w:r>
    </w:p>
    <w:p>
      <w:pPr>
        <w:pStyle w:val="Normal"/>
        <w:autoSpaceDE w:val="false"/>
        <w:rPr>
          <w:rFonts w:ascii="Arial" w:hAnsi="Arial" w:cs="Arial"/>
          <w:sz w:val="28"/>
        </w:rPr>
      </w:pPr>
      <w:r>
        <w:rPr>
          <w:rFonts w:cs="Arial" w:ascii="Arial" w:hAnsi="Arial"/>
          <w:sz w:val="28"/>
        </w:rPr>
        <w:t>ISO, CEC, SCE, Generation Developer(s), Local Air Quality Management</w:t>
      </w:r>
    </w:p>
    <w:p>
      <w:pPr>
        <w:pStyle w:val="BodyText3"/>
        <w:autoSpaceDE w:val="false"/>
        <w:rPr/>
      </w:pPr>
      <w:r>
        <w:rPr/>
        <w:t>Districts, CPUC, EPA and San Bernardino County need to work together to allow the generation to temporarily operate until the El Segundo repowering project is complete. Temporary units could be on line by May 1, 2001.</w:t>
      </w:r>
    </w:p>
    <w:p>
      <w:pPr>
        <w:pStyle w:val="BodyText3"/>
        <w:autoSpaceDE w:val="false"/>
        <w:rPr/>
      </w:pPr>
      <w:r>
        <w:rPr/>
      </w:r>
    </w:p>
    <w:p>
      <w:pPr>
        <w:pStyle w:val="BodyText3"/>
        <w:autoSpaceDE w:val="false"/>
        <w:rPr/>
      </w:pPr>
      <w:r>
        <w:rPr/>
      </w:r>
    </w:p>
    <w:p>
      <w:pPr>
        <w:pStyle w:val="BodyText3"/>
        <w:autoSpaceDE w:val="false"/>
        <w:rPr>
          <w:b/>
          <w:i/>
          <w:i/>
        </w:rPr>
      </w:pPr>
      <w:r>
        <w:rPr>
          <w:b/>
          <w:i/>
        </w:rPr>
        <w:t>PROPOSAL:</w:t>
      </w:r>
    </w:p>
    <w:p>
      <w:pPr>
        <w:pStyle w:val="BodyText3"/>
        <w:autoSpaceDE w:val="false"/>
        <w:rPr/>
      </w:pPr>
      <w:r>
        <w:rPr/>
        <w:t xml:space="preserve">Allow “single cycle” gas turbines meeting certain standards to operate temporarily, until “combined cycle” units possessing best available air emission technology can be delivered and operational at sites where permanent generation projects meet certain criteria. </w:t>
      </w:r>
      <w:r>
        <w:rPr>
          <w:strike/>
        </w:rPr>
        <w:t>This could lead to permanent generation with an expedited emergency option for short term needs.</w:t>
      </w:r>
    </w:p>
    <w:p>
      <w:pPr>
        <w:pStyle w:val="BodyText3"/>
        <w:autoSpaceDE w:val="false"/>
        <w:rPr/>
      </w:pPr>
      <w:r>
        <w:rPr/>
      </w:r>
    </w:p>
    <w:p>
      <w:pPr>
        <w:pStyle w:val="BodyText3"/>
        <w:autoSpaceDE w:val="false"/>
        <w:rPr>
          <w:b/>
          <w:i/>
          <w:i/>
        </w:rPr>
      </w:pPr>
      <w:r>
        <w:rPr>
          <w:b/>
          <w:i/>
        </w:rPr>
        <w:t>ACTION:</w:t>
      </w:r>
    </w:p>
    <w:p>
      <w:pPr>
        <w:pStyle w:val="BodyText3"/>
        <w:autoSpaceDE w:val="false"/>
        <w:rPr/>
      </w:pPr>
      <w:r>
        <w:rPr/>
        <w:t xml:space="preserve">Work to ensure that all local, state and federal agencies coordinate in expediting licensing, permitting and operation of such units. </w:t>
      </w:r>
    </w:p>
    <w:p>
      <w:pPr>
        <w:pStyle w:val="Normal"/>
        <w:autoSpaceDE w:val="false"/>
        <w:rPr>
          <w:rFonts w:ascii="Arial" w:hAnsi="Arial" w:cs="Arial"/>
          <w:sz w:val="28"/>
        </w:rPr>
      </w:pPr>
      <w:r>
        <w:rPr>
          <w:rFonts w:cs="Arial" w:ascii="Arial" w:hAnsi="Arial"/>
          <w:sz w:val="28"/>
        </w:rPr>
      </w:r>
      <w:r>
        <w:br w:type="page"/>
      </w:r>
    </w:p>
    <w:p>
      <w:pPr>
        <w:pStyle w:val="Normal"/>
        <w:jc w:val="center"/>
        <w:rPr>
          <w:rFonts w:ascii="Arial" w:hAnsi="Arial" w:cs="Arial"/>
          <w:b/>
          <w:sz w:val="28"/>
          <w:u w:val="single"/>
        </w:rPr>
      </w:pPr>
      <w:r>
        <w:rPr>
          <w:rFonts w:cs="Arial" w:ascii="Arial" w:hAnsi="Arial"/>
          <w:b/>
          <w:sz w:val="28"/>
          <w:u w:val="single"/>
        </w:rPr>
        <w:t>New CEC Siting Process</w:t>
      </w:r>
    </w:p>
    <w:p>
      <w:pPr>
        <w:pStyle w:val="Normal"/>
        <w:jc w:val="center"/>
        <w:rPr>
          <w:rFonts w:ascii="Arial" w:hAnsi="Arial" w:cs="Arial"/>
          <w:b/>
          <w:sz w:val="28"/>
          <w:u w:val="single"/>
        </w:rPr>
      </w:pPr>
      <w:r>
        <w:rPr>
          <w:rFonts w:cs="Arial" w:ascii="Arial" w:hAnsi="Arial"/>
          <w:b/>
          <w:sz w:val="28"/>
          <w:u w:val="single"/>
        </w:rPr>
      </w:r>
    </w:p>
    <w:p>
      <w:pPr>
        <w:pStyle w:val="BodyText3"/>
        <w:rPr/>
      </w:pPr>
      <w:r>
        <w:rPr/>
        <w:t xml:space="preserve">We believe that in order to expedite the development </w:t>
      </w:r>
      <w:r>
        <w:rPr>
          <w:b/>
        </w:rPr>
        <w:t xml:space="preserve"> and commencement of operations</w:t>
      </w:r>
      <w:r>
        <w:rPr/>
        <w:t xml:space="preserve"> of new generation in California over the long term, the California Energy Commission needs additional authority to site generation that has cleared several of the process hurdles</w:t>
      </w:r>
      <w:r>
        <w:rPr>
          <w:b/>
        </w:rPr>
        <w:t>.</w:t>
      </w:r>
      <w:r>
        <w:rPr/>
        <w:t xml:space="preserve"> </w:t>
      </w:r>
      <w:r>
        <w:rPr>
          <w:strike/>
        </w:rPr>
        <w:t xml:space="preserve">to ensure that permanent operation is on line in future years. </w:t>
      </w:r>
    </w:p>
    <w:p>
      <w:pPr>
        <w:pStyle w:val="Normal"/>
        <w:jc w:val="center"/>
        <w:rPr>
          <w:rFonts w:ascii="Arial" w:hAnsi="Arial" w:cs="Arial"/>
          <w:b/>
          <w:strike/>
          <w:sz w:val="28"/>
          <w:u w:val="single"/>
        </w:rPr>
      </w:pPr>
      <w:r>
        <w:rPr>
          <w:rFonts w:cs="Arial" w:ascii="Arial" w:hAnsi="Arial"/>
          <w:b/>
          <w:strike/>
          <w:sz w:val="28"/>
          <w:u w:val="single"/>
        </w:rPr>
      </w:r>
    </w:p>
    <w:p>
      <w:pPr>
        <w:pStyle w:val="BodyText3"/>
        <w:rPr>
          <w:b/>
          <w:i/>
          <w:i/>
        </w:rPr>
      </w:pPr>
      <w:r>
        <w:rPr>
          <w:b/>
          <w:i/>
        </w:rPr>
        <w:t>PROPOSAL:</w:t>
      </w:r>
    </w:p>
    <w:p>
      <w:pPr>
        <w:pStyle w:val="BodyText3"/>
        <w:rPr/>
      </w:pPr>
      <w:r>
        <w:rPr/>
        <w:t>Develop a 6-month siting process for power plant developers who have new or existing generation sites meeting the following criteria:</w:t>
      </w:r>
    </w:p>
    <w:p>
      <w:pPr>
        <w:pStyle w:val="Normal"/>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Site Control</w:t>
      </w:r>
    </w:p>
    <w:p>
      <w:pPr>
        <w:pStyle w:val="Normal"/>
        <w:numPr>
          <w:ilvl w:val="0"/>
          <w:numId w:val="2"/>
        </w:numPr>
        <w:rPr>
          <w:rFonts w:ascii="Arial" w:hAnsi="Arial" w:cs="Arial"/>
          <w:sz w:val="28"/>
        </w:rPr>
      </w:pPr>
      <w:r>
        <w:rPr>
          <w:rFonts w:cs="Arial" w:ascii="Arial" w:hAnsi="Arial"/>
          <w:sz w:val="28"/>
        </w:rPr>
        <w:t>Access to natural gas lines</w:t>
      </w:r>
    </w:p>
    <w:p>
      <w:pPr>
        <w:pStyle w:val="Normal"/>
        <w:numPr>
          <w:ilvl w:val="0"/>
          <w:numId w:val="2"/>
        </w:numPr>
        <w:rPr>
          <w:rFonts w:ascii="Arial" w:hAnsi="Arial" w:cs="Arial"/>
          <w:sz w:val="28"/>
        </w:rPr>
      </w:pPr>
      <w:r>
        <w:rPr>
          <w:rFonts w:cs="Arial" w:ascii="Arial" w:hAnsi="Arial"/>
          <w:sz w:val="28"/>
        </w:rPr>
        <w:t>Access to transmission facilities</w:t>
      </w:r>
    </w:p>
    <w:p>
      <w:pPr>
        <w:pStyle w:val="Normal"/>
        <w:numPr>
          <w:ilvl w:val="0"/>
          <w:numId w:val="2"/>
        </w:numPr>
        <w:rPr>
          <w:rFonts w:ascii="Arial" w:hAnsi="Arial" w:cs="Arial"/>
          <w:sz w:val="28"/>
        </w:rPr>
      </w:pPr>
      <w:r>
        <w:rPr>
          <w:rFonts w:cs="Arial" w:ascii="Arial" w:hAnsi="Arial"/>
          <w:sz w:val="28"/>
        </w:rPr>
        <w:t>Properly zoned site</w:t>
      </w:r>
    </w:p>
    <w:p>
      <w:pPr>
        <w:pStyle w:val="Normal"/>
        <w:numPr>
          <w:ilvl w:val="0"/>
          <w:numId w:val="2"/>
        </w:numPr>
        <w:rPr>
          <w:rFonts w:ascii="Arial" w:hAnsi="Arial" w:cs="Arial"/>
          <w:sz w:val="28"/>
        </w:rPr>
      </w:pPr>
      <w:r>
        <w:rPr>
          <w:rFonts w:cs="Arial" w:ascii="Arial" w:hAnsi="Arial"/>
          <w:sz w:val="28"/>
        </w:rPr>
        <w:t>Cleared environmental hurdles</w:t>
      </w:r>
    </w:p>
    <w:p>
      <w:pPr>
        <w:pStyle w:val="Normal"/>
        <w:numPr>
          <w:ilvl w:val="0"/>
          <w:numId w:val="2"/>
        </w:numPr>
        <w:rPr>
          <w:rFonts w:ascii="Arial" w:hAnsi="Arial" w:cs="Arial"/>
          <w:sz w:val="28"/>
        </w:rPr>
      </w:pPr>
      <w:r>
        <w:rPr>
          <w:rFonts w:cs="Arial" w:ascii="Arial" w:hAnsi="Arial"/>
          <w:sz w:val="28"/>
        </w:rPr>
        <w:t>No major opposition</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i/>
          <w:i/>
          <w:sz w:val="28"/>
        </w:rPr>
      </w:pPr>
      <w:r>
        <w:rPr>
          <w:rFonts w:cs="Arial" w:ascii="Arial" w:hAnsi="Arial"/>
          <w:b/>
          <w:i/>
          <w:sz w:val="28"/>
        </w:rPr>
        <w:t>ACTION:</w:t>
      </w:r>
    </w:p>
    <w:p>
      <w:pPr>
        <w:pStyle w:val="BodyText3"/>
        <w:rPr/>
      </w:pPr>
      <w:r>
        <w:rPr/>
        <w:t xml:space="preserve">Draft consensus legislation for passage in early 2001 that encompasses the above </w:t>
      </w:r>
      <w:r>
        <w:rPr>
          <w:strike/>
        </w:rPr>
        <w:t>ideals</w:t>
      </w:r>
      <w:r>
        <w:rPr/>
        <w:t xml:space="preserve"> </w:t>
      </w:r>
      <w:r>
        <w:rPr>
          <w:b/>
        </w:rPr>
        <w:t>concepts</w:t>
      </w:r>
      <w:r>
        <w:rPr/>
        <w:t>.</w:t>
      </w:r>
    </w:p>
    <w:p>
      <w:pPr>
        <w:pStyle w:val="Normal"/>
        <w:ind w:start="360" w:end="0"/>
        <w:rPr>
          <w:rFonts w:ascii="Arial" w:hAnsi="Arial" w:eastAsia="Arial" w:cs="Arial"/>
          <w:sz w:val="28"/>
        </w:rPr>
      </w:pPr>
      <w:r>
        <w:rPr>
          <w:rFonts w:eastAsia="Arial" w:cs="Arial" w:ascii="Arial" w:hAnsi="Arial"/>
          <w:sz w:val="28"/>
        </w:rPr>
        <w:t xml:space="preserve"> </w:t>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r>
        <w:br w:type="page"/>
      </w:r>
    </w:p>
    <w:p>
      <w:pPr>
        <w:pStyle w:val="Normal"/>
        <w:autoSpaceDE w:val="false"/>
        <w:jc w:val="center"/>
        <w:rPr/>
      </w:pPr>
      <w:r>
        <w:rPr/>
        <w:t xml:space="preserve"> </w:t>
      </w:r>
      <w:r>
        <w:rPr>
          <w:rFonts w:cs="Arial" w:ascii="Arial" w:hAnsi="Arial"/>
          <w:b/>
          <w:sz w:val="28"/>
          <w:u w:val="single"/>
        </w:rPr>
        <w:t>Workable Bilateral Contract Authority</w:t>
      </w:r>
    </w:p>
    <w:p>
      <w:pPr>
        <w:pStyle w:val="Normal"/>
        <w:autoSpaceDE w:val="false"/>
        <w:jc w:val="center"/>
        <w:rPr>
          <w:rFonts w:ascii="Arial" w:hAnsi="Arial" w:cs="Arial"/>
          <w:b/>
          <w:sz w:val="28"/>
          <w:u w:val="single"/>
        </w:rPr>
      </w:pPr>
      <w:r>
        <w:rPr>
          <w:rFonts w:cs="Arial" w:ascii="Arial" w:hAnsi="Arial"/>
          <w:b/>
          <w:sz w:val="28"/>
          <w:u w:val="single"/>
        </w:rPr>
      </w:r>
    </w:p>
    <w:p>
      <w:pPr>
        <w:pStyle w:val="BodyText3"/>
        <w:autoSpaceDE w:val="false"/>
        <w:rPr>
          <w:b/>
          <w:i/>
          <w:i/>
        </w:rPr>
      </w:pPr>
      <w:r>
        <w:rPr>
          <w:b/>
          <w:i/>
        </w:rPr>
        <w:t>PROPOSAL:</w:t>
      </w:r>
    </w:p>
    <w:p>
      <w:pPr>
        <w:pStyle w:val="Normal"/>
        <w:autoSpaceDE w:val="false"/>
        <w:rPr/>
      </w:pPr>
      <w:r>
        <w:rPr>
          <w:rFonts w:cs="Arial" w:ascii="Arial" w:hAnsi="Arial"/>
          <w:sz w:val="28"/>
        </w:rPr>
        <w:t xml:space="preserve">The CPUC recently authorized Southern California Edison and Pacific Gas &amp; Electric to enter into bilateral contracts for power </w:t>
      </w:r>
      <w:r>
        <w:rPr>
          <w:rFonts w:cs="Arial" w:ascii="Arial" w:hAnsi="Arial"/>
          <w:b/>
          <w:sz w:val="28"/>
        </w:rPr>
        <w:t>through 2005, a date</w:t>
      </w:r>
      <w:r>
        <w:rPr>
          <w:rFonts w:cs="Arial" w:ascii="Arial" w:hAnsi="Arial"/>
          <w:sz w:val="28"/>
        </w:rPr>
        <w:t xml:space="preserve"> beyond the rate freeze deadline established in AB 1890</w:t>
      </w:r>
      <w:r>
        <w:rPr>
          <w:rFonts w:cs="Arial" w:ascii="Arial" w:hAnsi="Arial"/>
          <w:strike/>
          <w:sz w:val="28"/>
        </w:rPr>
        <w:t xml:space="preserve"> to 2005</w:t>
      </w:r>
      <w:r>
        <w:rPr>
          <w:rFonts w:cs="Arial" w:ascii="Arial" w:hAnsi="Arial"/>
          <w:sz w:val="28"/>
        </w:rPr>
        <w:t>. These contracts are viewed by the utilities as necessary to hedge against future price spikes. The utilities are understandably reluctant to enter into these contracts past the rate freeze, without previous CPUC sanction. The CPUC wants 30 days to review and approve the contracts. No known generators will hold such offers for such a long period of time before contract approval.</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ACTION:</w:t>
      </w:r>
    </w:p>
    <w:p>
      <w:pPr>
        <w:pStyle w:val="Normal"/>
        <w:autoSpaceDE w:val="false"/>
        <w:rPr>
          <w:rFonts w:ascii="Arial" w:hAnsi="Arial" w:cs="Arial"/>
          <w:sz w:val="28"/>
        </w:rPr>
      </w:pPr>
      <w:r>
        <w:rPr>
          <w:rFonts w:cs="Arial" w:ascii="Arial" w:hAnsi="Arial"/>
          <w:sz w:val="28"/>
        </w:rPr>
        <w:t>The CPUC needs to consult immediately with the ISO, PX, utilities, and energy market participants to develop and adopt market sensitive rules that will allow the utilities to implement reasonable hedge strategies to soften future price spikes during the electrical shortage.</w:t>
      </w:r>
    </w:p>
    <w:p>
      <w:pPr>
        <w:pStyle w:val="BodyText3"/>
        <w:autoSpaceDE w:val="false"/>
        <w:rPr>
          <w:rFonts w:ascii="Arial" w:hAnsi="Arial" w:cs="Arial"/>
          <w:sz w:val="28"/>
        </w:rPr>
      </w:pPr>
      <w:r>
        <w:rPr>
          <w:rFonts w:cs="Arial"/>
          <w:sz w:val="28"/>
        </w:rPr>
      </w:r>
    </w:p>
    <w:p>
      <w:pPr>
        <w:pStyle w:val="BodyText3"/>
        <w:autoSpaceDE w:val="false"/>
        <w:rPr/>
      </w:pPr>
      <w:r>
        <w:rPr/>
      </w:r>
      <w:r>
        <w:br w:type="page"/>
      </w:r>
    </w:p>
    <w:p>
      <w:pPr>
        <w:pStyle w:val="Normal"/>
        <w:autoSpaceDE w:val="false"/>
        <w:jc w:val="center"/>
        <w:rPr>
          <w:rFonts w:ascii="Arial" w:hAnsi="Arial" w:cs="Arial"/>
          <w:b/>
          <w:sz w:val="28"/>
          <w:u w:val="single"/>
        </w:rPr>
      </w:pPr>
      <w:r>
        <w:rPr>
          <w:rFonts w:cs="Arial" w:ascii="Arial" w:hAnsi="Arial"/>
          <w:b/>
          <w:sz w:val="28"/>
          <w:u w:val="single"/>
        </w:rPr>
        <w:t>Transmission System Upgrades</w:t>
      </w:r>
    </w:p>
    <w:p>
      <w:pPr>
        <w:pStyle w:val="Normal"/>
        <w:rPr>
          <w:rFonts w:ascii="Arial" w:hAnsi="Arial" w:cs="Arial"/>
          <w:b/>
          <w:sz w:val="28"/>
          <w:u w:val="single"/>
        </w:rPr>
      </w:pPr>
      <w:r>
        <w:rPr>
          <w:rFonts w:cs="Arial" w:ascii="Arial" w:hAnsi="Arial"/>
          <w:b/>
          <w:sz w:val="28"/>
          <w:u w:val="single"/>
        </w:rPr>
      </w:r>
    </w:p>
    <w:p>
      <w:pPr>
        <w:pStyle w:val="Normal"/>
        <w:autoSpaceDE w:val="false"/>
        <w:rPr/>
      </w:pPr>
      <w:r>
        <w:rPr>
          <w:rFonts w:cs="Arial" w:ascii="Arial" w:hAnsi="Arial"/>
          <w:sz w:val="28"/>
        </w:rPr>
        <w:t>We need to expedite improvements to the transmission system to ensure that it is at optimum operating performance while minimizing line loss of our existing generation capacity. This includes siting, permitting, and construction of the Valley Rainbow and Tesla-Newark transmission projects</w:t>
      </w:r>
      <w:r>
        <w:rPr>
          <w:rFonts w:cs="Arial" w:ascii="Arial" w:hAnsi="Arial"/>
          <w:b/>
          <w:sz w:val="28"/>
        </w:rPr>
        <w:t>.</w:t>
      </w:r>
      <w:r>
        <w:rPr>
          <w:rFonts w:cs="Arial" w:ascii="Arial" w:hAnsi="Arial"/>
          <w:sz w:val="28"/>
        </w:rPr>
        <w:t xml:space="preserve"> Valley Rainbow and the related Miguel-Mission line are needed in the San Diego area to serve load and to reduce congestion on the existing lines into San Diego. The Tesla-Newark upgrade would add lines to existing towers to improve service to the Bay Area.</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 xml:space="preserve">PROPOSAL: </w:t>
      </w:r>
    </w:p>
    <w:p>
      <w:pPr>
        <w:pStyle w:val="Normal"/>
        <w:autoSpaceDE w:val="false"/>
        <w:rPr>
          <w:rFonts w:ascii="Arial" w:hAnsi="Arial" w:cs="Arial"/>
          <w:sz w:val="28"/>
        </w:rPr>
      </w:pPr>
      <w:r>
        <w:rPr>
          <w:rFonts w:cs="Arial" w:ascii="Arial" w:hAnsi="Arial"/>
          <w:sz w:val="28"/>
        </w:rPr>
        <w:t>Install a 420 MVA 230/115 kV Transformer Bank at Gold Hill Substation.</w:t>
      </w:r>
    </w:p>
    <w:p>
      <w:pPr>
        <w:pStyle w:val="Normal"/>
        <w:autoSpaceDE w:val="false"/>
        <w:rPr/>
      </w:pPr>
      <w:r>
        <w:rPr>
          <w:rFonts w:cs="Arial" w:ascii="Arial" w:hAnsi="Arial"/>
          <w:sz w:val="28"/>
        </w:rPr>
        <w:t xml:space="preserve">The proposed project will increase the 230/115 kV transformer capacity for the Summit area </w:t>
      </w:r>
      <w:r>
        <w:rPr>
          <w:rFonts w:cs="Arial" w:ascii="Arial" w:hAnsi="Arial"/>
          <w:strike/>
          <w:sz w:val="28"/>
        </w:rPr>
        <w:t>for</w:t>
      </w:r>
      <w:r>
        <w:rPr>
          <w:rFonts w:cs="Arial" w:ascii="Arial" w:hAnsi="Arial"/>
          <w:sz w:val="28"/>
        </w:rPr>
        <w:t xml:space="preserve"> at a cost of $5 million. The </w:t>
      </w:r>
      <w:r>
        <w:rPr>
          <w:rFonts w:cs="Arial" w:ascii="Arial" w:hAnsi="Arial"/>
          <w:strike/>
          <w:sz w:val="28"/>
        </w:rPr>
        <w:t>proposal</w:t>
      </w:r>
      <w:r>
        <w:rPr>
          <w:rFonts w:cs="Arial" w:ascii="Arial" w:hAnsi="Arial"/>
          <w:sz w:val="28"/>
        </w:rPr>
        <w:t xml:space="preserve"> </w:t>
      </w:r>
      <w:r>
        <w:rPr>
          <w:rFonts w:cs="Arial" w:ascii="Arial" w:hAnsi="Arial"/>
          <w:b/>
          <w:sz w:val="28"/>
        </w:rPr>
        <w:t>proposed</w:t>
      </w:r>
      <w:r>
        <w:rPr>
          <w:rFonts w:cs="Arial" w:ascii="Arial" w:hAnsi="Arial"/>
          <w:sz w:val="28"/>
        </w:rPr>
        <w:t xml:space="preserve"> project will reduce the potential for uncontrolled loss of 150+ MW of load.</w:t>
      </w:r>
    </w:p>
    <w:p>
      <w:pPr>
        <w:pStyle w:val="Normal"/>
        <w:autoSpaceDE w:val="false"/>
        <w:rPr>
          <w:rFonts w:ascii="Arial" w:hAnsi="Arial" w:cs="Arial"/>
          <w:b/>
          <w:sz w:val="28"/>
        </w:rPr>
      </w:pPr>
      <w:r>
        <w:rPr>
          <w:rFonts w:cs="Arial" w:ascii="Arial" w:hAnsi="Arial"/>
          <w:b/>
          <w:sz w:val="28"/>
        </w:rPr>
      </w:r>
    </w:p>
    <w:p>
      <w:pPr>
        <w:pStyle w:val="Normal"/>
        <w:autoSpaceDE w:val="false"/>
        <w:rPr>
          <w:rFonts w:ascii="Arial" w:hAnsi="Arial" w:cs="Arial"/>
          <w:i/>
          <w:i/>
          <w:sz w:val="28"/>
        </w:rPr>
      </w:pPr>
      <w:r>
        <w:rPr>
          <w:rFonts w:cs="Arial" w:ascii="Arial" w:hAnsi="Arial"/>
          <w:b/>
          <w:i/>
          <w:sz w:val="28"/>
        </w:rPr>
        <w:t>ACTION:</w:t>
      </w:r>
    </w:p>
    <w:p>
      <w:pPr>
        <w:pStyle w:val="Normal"/>
        <w:autoSpaceDE w:val="false"/>
        <w:rPr/>
      </w:pPr>
      <w:r>
        <w:rPr>
          <w:rFonts w:cs="Arial" w:ascii="Arial" w:hAnsi="Arial"/>
          <w:strike/>
          <w:sz w:val="28"/>
        </w:rPr>
        <w:t>Help e</w:t>
      </w:r>
      <w:r>
        <w:rPr>
          <w:rFonts w:cs="Arial" w:ascii="Arial" w:hAnsi="Arial"/>
          <w:sz w:val="28"/>
        </w:rPr>
        <w:t xml:space="preserve"> </w:t>
      </w:r>
      <w:r>
        <w:rPr>
          <w:rFonts w:cs="Arial" w:ascii="Arial" w:hAnsi="Arial"/>
          <w:b/>
          <w:sz w:val="28"/>
        </w:rPr>
        <w:t>E</w:t>
      </w:r>
      <w:r>
        <w:rPr>
          <w:rFonts w:cs="Arial" w:ascii="Arial" w:hAnsi="Arial"/>
          <w:sz w:val="28"/>
        </w:rPr>
        <w:t>nsure that all involved agencies coordinate in expediting licensing and construction.</w:t>
      </w:r>
    </w:p>
    <w:p>
      <w:pPr>
        <w:pStyle w:val="Normal"/>
        <w:autoSpaceDE w:val="false"/>
        <w:rPr>
          <w:rFonts w:ascii="Arial" w:hAnsi="Arial" w:cs="Arial"/>
          <w:sz w:val="28"/>
        </w:rPr>
      </w:pPr>
      <w:r>
        <w:rPr>
          <w:rFonts w:cs="Arial" w:ascii="Arial" w:hAnsi="Arial"/>
          <w:sz w:val="28"/>
        </w:rPr>
      </w:r>
    </w:p>
    <w:p>
      <w:pPr>
        <w:pStyle w:val="Normal"/>
        <w:autoSpaceDE w:val="false"/>
        <w:rPr>
          <w:sz w:val="28"/>
        </w:rPr>
      </w:pPr>
      <w:r>
        <w:rPr>
          <w:sz w:val="28"/>
        </w:rPr>
      </w:r>
    </w:p>
    <w:p>
      <w:pPr>
        <w:pStyle w:val="Normal"/>
        <w:autoSpaceDE w:val="false"/>
        <w:rPr>
          <w:rFonts w:ascii="Arial" w:hAnsi="Arial" w:cs="Arial"/>
          <w:b/>
          <w:i/>
          <w:i/>
          <w:sz w:val="28"/>
        </w:rPr>
      </w:pPr>
      <w:r>
        <w:rPr>
          <w:rFonts w:cs="Arial" w:ascii="Arial" w:hAnsi="Arial"/>
          <w:b/>
          <w:i/>
          <w:sz w:val="28"/>
        </w:rPr>
        <w:t>PROPOSAL:</w:t>
      </w:r>
    </w:p>
    <w:p>
      <w:pPr>
        <w:pStyle w:val="Normal"/>
        <w:autoSpaceDE w:val="false"/>
        <w:rPr>
          <w:rFonts w:ascii="Arial" w:hAnsi="Arial" w:cs="Arial"/>
          <w:sz w:val="28"/>
        </w:rPr>
      </w:pPr>
      <w:r>
        <w:rPr>
          <w:rFonts w:cs="Arial" w:ascii="Arial" w:hAnsi="Arial"/>
          <w:sz w:val="28"/>
        </w:rPr>
        <w:t xml:space="preserve">There are several things that can be done with the transmission system in the Sacramento area. They include 1) installing an additional Brighton 230/60 kV Transformer Bank; 2) reconductoring 115 kV line sections between Rio Oso and Woodland; 3) installing additional Sacramento 50 MVAR Shunt Capacitors in the Davis West Sacramento area. </w:t>
      </w:r>
    </w:p>
    <w:p>
      <w:pPr>
        <w:pStyle w:val="Normal"/>
        <w:autoSpaceDE w:val="false"/>
        <w:rPr>
          <w:rFonts w:ascii="Arial" w:hAnsi="Arial" w:cs="Arial"/>
          <w:sz w:val="28"/>
        </w:rPr>
      </w:pPr>
      <w:r>
        <w:rPr>
          <w:rFonts w:cs="Arial" w:ascii="Arial" w:hAnsi="Arial"/>
          <w:sz w:val="28"/>
        </w:rPr>
      </w:r>
    </w:p>
    <w:p>
      <w:pPr>
        <w:pStyle w:val="Normal"/>
        <w:autoSpaceDE w:val="false"/>
        <w:rPr/>
      </w:pPr>
      <w:r>
        <w:rPr>
          <w:rFonts w:cs="Arial" w:ascii="Arial" w:hAnsi="Arial"/>
          <w:sz w:val="28"/>
        </w:rPr>
        <w:t>Installation of a 420 MVA 230/115 kV transformer bank at Brighton substation will mitigate the effects of the loss of the existing 120 MVA 230/115 kV transformer #9. Reconductoring 115 kV line sections between Rio Oso and Woodland will help mitigate line overloads in the event of a single line outage. Installation of Shunt Capacitors in the Davis West Sacramento area will increase local area voltage support. The proposed projects will reduce the potential for voltage collapse and/or severe 115 kV line overloads. The proposed projects will reduce the potential for uncontrolled loss of 350+ MW of load</w:t>
      </w:r>
      <w:r>
        <w:rPr>
          <w:rFonts w:cs="Arial" w:ascii="Arial" w:hAnsi="Arial"/>
          <w:b/>
          <w:sz w:val="28"/>
        </w:rPr>
        <w:t>.</w:t>
      </w:r>
    </w:p>
    <w:p>
      <w:pPr>
        <w:pStyle w:val="Normal"/>
        <w:rPr>
          <w:rFonts w:ascii="Arial" w:hAnsi="Arial" w:cs="Arial"/>
          <w:b/>
          <w:sz w:val="28"/>
        </w:rPr>
      </w:pPr>
      <w:r>
        <w:rPr>
          <w:rFonts w:cs="Arial" w:ascii="Arial" w:hAnsi="Arial"/>
          <w:b/>
          <w:sz w:val="28"/>
        </w:rPr>
      </w:r>
    </w:p>
    <w:p>
      <w:pPr>
        <w:pStyle w:val="Normal"/>
        <w:autoSpaceDE w:val="false"/>
        <w:rPr>
          <w:rFonts w:ascii="Arial" w:hAnsi="Arial" w:cs="Arial"/>
          <w:i/>
          <w:i/>
          <w:sz w:val="28"/>
        </w:rPr>
      </w:pPr>
      <w:r>
        <w:rPr>
          <w:rFonts w:cs="Arial" w:ascii="Arial" w:hAnsi="Arial"/>
          <w:b/>
          <w:i/>
          <w:sz w:val="28"/>
        </w:rPr>
        <w:t>ACTION:</w:t>
      </w:r>
    </w:p>
    <w:p>
      <w:pPr>
        <w:pStyle w:val="Normal"/>
        <w:autoSpaceDE w:val="false"/>
        <w:rPr/>
      </w:pPr>
      <w:r>
        <w:rPr>
          <w:rFonts w:cs="Arial" w:ascii="Arial" w:hAnsi="Arial"/>
          <w:strike/>
          <w:sz w:val="28"/>
        </w:rPr>
        <w:t>Help e</w:t>
      </w:r>
      <w:r>
        <w:rPr>
          <w:rFonts w:cs="Arial" w:ascii="Arial" w:hAnsi="Arial"/>
          <w:sz w:val="28"/>
        </w:rPr>
        <w:t xml:space="preserve"> </w:t>
      </w:r>
      <w:r>
        <w:rPr>
          <w:rFonts w:cs="Arial" w:ascii="Arial" w:hAnsi="Arial"/>
          <w:b/>
          <w:sz w:val="28"/>
        </w:rPr>
        <w:t>E</w:t>
      </w:r>
      <w:r>
        <w:rPr>
          <w:rFonts w:cs="Arial" w:ascii="Arial" w:hAnsi="Arial"/>
          <w:sz w:val="28"/>
        </w:rPr>
        <w:t>nsure that all involved agencies coordinate in expediting licensing and construction.</w:t>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32"/>
      </w:rPr>
    </w:pPr>
    <w:r>
      <w:rPr>
        <w:rFonts w:cs="Arial" w:ascii="Arial" w:hAnsi="Arial"/>
        <w:b/>
        <w:sz w:val="32"/>
      </w:rPr>
      <w:t>--- 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648" w:hanging="288"/>
      </w:pPr>
      <w:rPr>
        <w:rFonts w:ascii="Wingdings" w:hAnsi="Wingdings" w:cs="Wingdings" w:hint="default"/>
      </w:rPr>
    </w:lvl>
  </w:abstractNum>
  <w:abstractNum w:abstractNumId="3">
    <w:lvl w:ilvl="0">
      <w:start w:val="1"/>
      <w:numFmt w:val="bullet"/>
      <w:lvlText w:val=""/>
      <w:lvlJc w:val="start"/>
      <w:pPr>
        <w:tabs>
          <w:tab w:val="num" w:pos="720"/>
        </w:tabs>
        <w:ind w:start="360" w:hanging="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rFonts w:ascii="Arial" w:hAnsi="Arial" w:cs="Arial"/>
      <w:sz w:val="28"/>
    </w:rPr>
  </w:style>
  <w:style w:type="paragraph" w:styleId="Heading3">
    <w:name w:val="heading 3"/>
    <w:basedOn w:val="Normal"/>
    <w:next w:val="Normal"/>
    <w:qFormat/>
    <w:pPr>
      <w:keepNext w:val="true"/>
      <w:numPr>
        <w:ilvl w:val="2"/>
        <w:numId w:val="1"/>
      </w:numPr>
      <w:ind w:hanging="0" w:start="360" w:end="0"/>
      <w:jc w:val="center"/>
      <w:outlineLvl w:val="2"/>
    </w:pPr>
    <w:rPr>
      <w:rFonts w:ascii="Arial" w:hAnsi="Arial" w:cs="Arial"/>
      <w:b/>
      <w:bCs/>
      <w:sz w:val="28"/>
      <w:u w:val="single"/>
    </w:rPr>
  </w:style>
  <w:style w:type="paragraph" w:styleId="Heading4">
    <w:name w:val="heading 4"/>
    <w:basedOn w:val="Normal"/>
    <w:next w:val="Normal"/>
    <w:qFormat/>
    <w:pPr>
      <w:keepNext w:val="true"/>
      <w:numPr>
        <w:ilvl w:val="3"/>
        <w:numId w:val="1"/>
      </w:numPr>
      <w:autoSpaceDE w:val="false"/>
      <w:jc w:val="center"/>
      <w:outlineLvl w:val="3"/>
    </w:pPr>
    <w:rPr>
      <w:rFonts w:ascii="Arial" w:hAnsi="Arial" w:cs="Arial"/>
      <w:b/>
      <w:bCs/>
      <w:sz w:val="28"/>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Arial" w:hAnsi="Arial" w:cs="Arial"/>
      <w:b/>
      <w:i w:val="false"/>
      <w:sz w:val="24"/>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Arial" w:hAnsi="Arial" w:cs="Arial"/>
      <w:b/>
      <w:i w:val="false"/>
      <w:sz w:val="24"/>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sz w:val="24"/>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b/>
    </w:rPr>
  </w:style>
  <w:style w:type="character" w:styleId="WW8Num20z0">
    <w:name w:val="WW8Num20z0"/>
    <w:qFormat/>
    <w:rPr>
      <w:u w:val="none"/>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2"/>
      <w:szCs w:val="20"/>
    </w:rPr>
  </w:style>
  <w:style w:type="paragraph" w:styleId="BodyText">
    <w:name w:val="Body Text"/>
    <w:basedOn w:val="Normal"/>
    <w:pPr>
      <w:jc w:val="center"/>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rPr>
  </w:style>
  <w:style w:type="paragraph" w:styleId="Subtitle">
    <w:name w:val="Subtitle"/>
    <w:basedOn w:val="Normal"/>
    <w:next w:val="BodyText"/>
    <w:qFormat/>
    <w:pPr>
      <w:jc w:val="center"/>
    </w:pPr>
    <w:rPr>
      <w:rFonts w:ascii="Arial" w:hAnsi="Arial" w:cs="Arial"/>
      <w:sz w:val="28"/>
    </w:rPr>
  </w:style>
  <w:style w:type="paragraph" w:styleId="BodyText3">
    <w:name w:val="Body Text 3"/>
    <w:basedOn w:val="Normal"/>
    <w:qFormat/>
    <w:pPr/>
    <w:rPr>
      <w:rFonts w:ascii="Arial" w:hAnsi="Arial" w:cs="Arial"/>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2000-08-22T12:46:00Z</dcterms:created>
  <dc:creator>D.J. Smith</dc:creator>
  <dc:description/>
  <dc:language>en-CA</dc:language>
  <cp:lastModifiedBy>Tom McCarthy</cp:lastModifiedBy>
  <cp:lastPrinted>2000-08-22T09:58:00Z</cp:lastPrinted>
  <dcterms:modified xsi:type="dcterms:W3CDTF">2000-08-22T15:35:00Z</dcterms:modified>
  <cp:revision>19</cp:revision>
  <dc:subject/>
  <dc:title>AB 1890 IMPLEMENTATION GROUP</dc:title>
</cp:coreProperties>
</file>