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t>US Pwr Phy Firm  Mid-C DART</w:t>
      </w:r>
      <w:r>
        <w:rPr>
          <w:b w:val="false"/>
          <w:bCs w:val="false"/>
        </w:rPr>
        <w:t xml:space="preserve"> </w:t>
      </w:r>
      <w:r>
        <w:rPr/>
        <w:t>Peak              15Oct01         USD/MWh</w:t>
      </w:r>
    </w:p>
    <w:p>
      <w:pPr>
        <w:pStyle w:val="Normal"/>
        <w:rPr>
          <w:rFonts w:ascii="Century Gothic" w:hAnsi="Century Gothic" w:cs="Century Gothic"/>
          <w:b/>
          <w:bCs/>
        </w:rPr>
      </w:pPr>
      <w:r>
        <w:rPr>
          <w:rFonts w:cs="Century Gothic" w:ascii="Century Gothic" w:hAnsi="Century Gothic"/>
          <w:b/>
          <w:bCs/>
        </w:rPr>
      </w:r>
    </w:p>
    <w:p>
      <w:pPr>
        <w:pStyle w:val="Normal"/>
        <w:rPr/>
      </w:pPr>
      <w:r>
        <w:rPr>
          <w:rFonts w:cs="Century Gothic" w:ascii="Century Gothic" w:hAnsi="Century Gothic"/>
        </w:rPr>
        <w:t>A</w:t>
      </w:r>
      <w:r>
        <w:rPr>
          <w:rFonts w:cs="Century Gothic" w:ascii="Century Gothic" w:hAnsi="Century Gothic"/>
          <w:sz w:val="20"/>
        </w:rPr>
        <w:t xml:space="preserve"> US Power Transaction with Enron Power Marketing, Inc. under which the Seller shall sell and the Buyer shall purchase a quantity of firm energy equal to the Hourly Quantity at the Contract Price. The Contract Price shall be as submitted by the Counterparty via the Web Site.  "Firm energy" is power that is or will be scheduled as firm energy consistent with the most recent rules adopted by the Western Systems Coordinating Council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underlying agreement between the Seller and the Buyer that governs this transaction (the "Agreement"), if Seller exercises its right to interrupt to meet its public utility or statutory obligations, Seller shall be responsible for payment of damages for failure to deliver firm energy as provided in the applicable cover remedy section(s) of the Agreement.  "WSPP Agreement" means the Western System Power Pool Agreement as amended from time to time.</w:t>
      </w:r>
    </w:p>
    <w:p>
      <w:pPr>
        <w:pStyle w:val="Normal"/>
        <w:rPr>
          <w:rFonts w:ascii="Century Gothic" w:hAnsi="Century Gothic" w:cs="Century Gothic"/>
          <w:sz w:val="20"/>
        </w:rPr>
      </w:pPr>
      <w:r>
        <w:rPr>
          <w:rFonts w:cs="Century Gothic" w:ascii="Century Gothic" w:hAnsi="Century Gothic"/>
          <w:sz w:val="20"/>
        </w:rPr>
        <w:t>The term of the Transaction shall correspond to the date(s) set forth in the Product description on the Website.</w:t>
      </w:r>
    </w:p>
    <w:p>
      <w:pPr>
        <w:pStyle w:val="Normal"/>
        <w:rPr>
          <w:rFonts w:ascii="Century Gothic" w:hAnsi="Century Gothic" w:cs="Century Gothic"/>
          <w:color w:val="3366FF"/>
          <w:sz w:val="20"/>
        </w:rPr>
      </w:pPr>
      <w:r>
        <w:rPr>
          <w:rFonts w:cs="Century Gothic" w:ascii="Century Gothic" w:hAnsi="Century Gothic"/>
          <w:sz w:val="20"/>
        </w:rPr>
        <w:t>The transaction is for delivery or receipt of power at Mid Columbia.</w:t>
      </w:r>
      <w:r>
        <w:rPr>
          <w:rFonts w:cs="Arial" w:ascii="Century Gothic" w:hAnsi="Century Gothic"/>
          <w:color w:val="0000FF"/>
          <w:sz w:val="20"/>
          <w:szCs w:val="20"/>
        </w:rPr>
        <w:t xml:space="preserve">  </w:t>
      </w:r>
      <w:r>
        <w:rPr>
          <w:rFonts w:cs="Arial" w:ascii="Century Gothic" w:hAnsi="Century Gothic"/>
          <w:color w:val="3366FF"/>
          <w:sz w:val="20"/>
          <w:szCs w:val="20"/>
        </w:rPr>
        <w:t>This product is intended to be transacted on a Day-Ahead basis and scheduled for delivery on a Real-Time basis.  Day Ahead means the trading day prior to the day of delivery, consistent with WSCC scheduling and trading practices.  Real-time means the actual Delivery Day.  Real-time deliveries shall be consistent with generally accepted WSCC scheduling timelines and practices.</w:t>
      </w:r>
    </w:p>
    <w:p>
      <w:pPr>
        <w:pStyle w:val="Normal"/>
        <w:rPr>
          <w:rFonts w:ascii="Century Gothic" w:hAnsi="Century Gothic" w:cs="Century Gothic"/>
          <w:sz w:val="20"/>
        </w:rPr>
      </w:pPr>
      <w:r>
        <w:rPr>
          <w:rFonts w:cs="Century Gothic" w:ascii="Century Gothic" w:hAnsi="Century Gothic"/>
          <w:sz w:val="20"/>
        </w:rPr>
        <w:t>The price is quoted in US Dollars per unit of volume, which will be the Contractual Currency.</w:t>
      </w:r>
    </w:p>
    <w:p>
      <w:pPr>
        <w:pStyle w:val="Normal"/>
        <w:rPr>
          <w:rFonts w:ascii="Century Gothic" w:hAnsi="Century Gothic" w:cs="Century Gothic"/>
          <w:sz w:val="20"/>
        </w:rPr>
      </w:pPr>
      <w:r>
        <w:rPr>
          <w:rFonts w:cs="Century Gothic" w:ascii="Century Gothic" w:hAnsi="Century Gothic"/>
          <w:sz w:val="20"/>
        </w:rPr>
        <w:t>The unit of measure against which the price is quoted shall be megawatt-hours (MWh) and the quantity shown shall be in MW's delivered in each applicable hour for the duration of the Transaction (the "Hourly Quantity').</w:t>
      </w:r>
    </w:p>
    <w:p>
      <w:pPr>
        <w:pStyle w:val="Normal"/>
        <w:rPr>
          <w:rFonts w:ascii="Century Gothic" w:hAnsi="Century Gothic" w:cs="Century Gothic"/>
          <w:sz w:val="20"/>
        </w:rPr>
      </w:pPr>
      <w:r>
        <w:rPr>
          <w:rFonts w:cs="Century Gothic" w:ascii="Century Gothic" w:hAnsi="Century Gothic"/>
          <w:sz w:val="20"/>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entury Gothic" w:hAnsi="Century Gothic" w:cs="Century Gothic"/>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2001-10-15T15:50:00Z</dcterms:created>
  <dc:creator>kmeredi</dc:creator>
  <dc:description/>
  <dc:language>en-CA</dc:language>
  <cp:lastModifiedBy>shall4</cp:lastModifiedBy>
  <dcterms:modified xsi:type="dcterms:W3CDTF">2001-10-15T15:50:00Z</dcterms:modified>
  <cp:revision>2</cp:revision>
  <dc:subject/>
  <dc:title>US Pwr Phy Firm  Mid-C DART Peak              15Oct01         USD/MWh</dc:title>
</cp:coreProperties>
</file>