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440" w:leader="none"/>
          <w:tab w:val="left" w:pos="2160" w:leader="none"/>
          <w:tab w:val="left" w:pos="2880" w:leader="none"/>
        </w:tabs>
        <w:ind w:hanging="3600" w:start="3600" w:end="0"/>
        <w:jc w:val="both"/>
        <w:rPr>
          <w:rFonts w:ascii="Arial" w:hAnsi="Arial" w:cs="Arial"/>
          <w:sz w:val="24"/>
        </w:rPr>
      </w:pPr>
      <w:r>
        <w:rPr>
          <w:rFonts w:cs="Arial" w:ascii="Arial" w:hAnsi="Arial"/>
          <w:b/>
          <w:sz w:val="22"/>
        </w:rPr>
        <w:tab/>
        <w:tab/>
        <w:tab/>
        <w:tab/>
        <w:tab/>
        <w:t>Provides for registration with the Securities Commission ("CVM") of foreign institutional investors which are organizing a portfolio of securities in Brazil as set forth in the Annex IV to Resolution nº 1,289 of March 20, 1987, as approved by Resolution No. 1,832 of May 31, 1991, both of the National Monetary Council ("CMN"), and establishes other provisions.</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spacing w:lineRule="exact" w:line="240"/>
        <w:jc w:val="both"/>
        <w:rPr>
          <w:rFonts w:ascii="Arial" w:hAnsi="Arial" w:cs="Arial"/>
          <w:sz w:val="24"/>
        </w:rPr>
      </w:pPr>
      <w:r>
        <w:rPr>
          <w:rFonts w:cs="Arial" w:ascii="Arial" w:hAnsi="Arial"/>
          <w:sz w:val="24"/>
        </w:rPr>
        <w:t>The President of the SECURITIES COMMISSION ("CVM") makes known to the public that at a meeting held on this date, and pursuant to the provision set forth in item I of Article 8 of Law nº 6,385 of December 7, 1976, and Resolution nº 1,832 of May 31, 1991, of the National Monetary Council ("CMN"), the Committee resolved:</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jc w:val="both"/>
        <w:rPr/>
      </w:pPr>
      <w:r>
        <w:rPr>
          <w:rFonts w:cs="Arial" w:ascii="Arial" w:hAnsi="Arial"/>
          <w:b/>
          <w:sz w:val="22"/>
        </w:rPr>
        <w:t>Article 1</w:t>
      </w:r>
      <w:r>
        <w:rPr>
          <w:rFonts w:cs="Arial" w:ascii="Arial" w:hAnsi="Arial"/>
          <w:sz w:val="24"/>
        </w:rPr>
        <w:tab/>
        <w:tab/>
        <w:t>For the purposes of the provisions of Annex IV to Resolution CMN nº 1,289 of March 20, 1987, as approved by Resolution CMN nº 1,832 of May 31, 1991, the following institutions are eligible for registration with the CVM as foreign institutional investors, acting, according to their purposes, for their own account or for the account of other foreign institutional investors:</w:t>
      </w:r>
    </w:p>
    <w:p>
      <w:pPr>
        <w:pStyle w:val="Normal"/>
        <w:jc w:val="both"/>
        <w:rPr>
          <w:rFonts w:ascii="Arial" w:hAnsi="Arial" w:cs="Arial"/>
          <w:sz w:val="24"/>
        </w:rPr>
      </w:pPr>
      <w:r>
        <w:rPr>
          <w:rFonts w:cs="Arial" w:ascii="Arial" w:hAnsi="Arial"/>
          <w:sz w:val="24"/>
        </w:rPr>
      </w:r>
    </w:p>
    <w:p>
      <w:pPr>
        <w:pStyle w:val="Normal"/>
        <w:tabs>
          <w:tab w:val="left" w:pos="720" w:leader="none"/>
          <w:tab w:val="left" w:pos="1440" w:leader="none"/>
        </w:tabs>
        <w:spacing w:lineRule="exact" w:line="240"/>
        <w:ind w:hanging="2160" w:start="2160" w:end="0"/>
        <w:jc w:val="both"/>
        <w:rPr>
          <w:rFonts w:ascii="Arial" w:hAnsi="Arial" w:cs="Arial"/>
          <w:sz w:val="24"/>
        </w:rPr>
      </w:pPr>
      <w:r>
        <w:rPr>
          <w:rFonts w:cs="Arial" w:ascii="Arial" w:hAnsi="Arial"/>
          <w:sz w:val="24"/>
        </w:rPr>
        <w:tab/>
        <w:t>(I)</w:t>
        <w:tab/>
        <w:tab/>
        <w:t>commercial banks, investment banks, savings and loan associations, global custodians and similar institutions, regulated and supervised by a competent governmental authority;</w:t>
      </w:r>
    </w:p>
    <w:p>
      <w:pPr>
        <w:pStyle w:val="Normal"/>
        <w:rPr>
          <w:rFonts w:ascii="Arial" w:hAnsi="Arial" w:cs="Arial"/>
          <w:sz w:val="24"/>
        </w:rPr>
      </w:pPr>
      <w:r>
        <w:rPr>
          <w:rFonts w:cs="Arial" w:ascii="Arial" w:hAnsi="Arial"/>
          <w:sz w:val="24"/>
        </w:rPr>
      </w:r>
    </w:p>
    <w:p>
      <w:pPr>
        <w:pStyle w:val="Normal"/>
        <w:tabs>
          <w:tab w:val="left" w:pos="720" w:leader="none"/>
          <w:tab w:val="left" w:pos="1440" w:leader="none"/>
        </w:tabs>
        <w:spacing w:lineRule="exact" w:line="240"/>
        <w:ind w:hanging="2160" w:start="2160" w:end="0"/>
        <w:jc w:val="both"/>
        <w:rPr>
          <w:rFonts w:ascii="Arial" w:hAnsi="Arial" w:cs="Arial"/>
          <w:sz w:val="24"/>
        </w:rPr>
      </w:pPr>
      <w:r>
        <w:rPr>
          <w:rFonts w:cs="Arial" w:ascii="Arial" w:hAnsi="Arial"/>
          <w:sz w:val="24"/>
        </w:rPr>
        <w:tab/>
        <w:t>(II)</w:t>
        <w:tab/>
        <w:tab/>
        <w:t>insurance companies regulated and supervised by a competent governmental authority, having assets in excess of US$ 5,000,000 (five million dollars);</w:t>
      </w:r>
    </w:p>
    <w:p>
      <w:pPr>
        <w:pStyle w:val="Normal"/>
        <w:rPr>
          <w:rFonts w:ascii="Arial" w:hAnsi="Arial" w:cs="Arial"/>
          <w:sz w:val="24"/>
        </w:rPr>
      </w:pPr>
      <w:r>
        <w:rPr>
          <w:rFonts w:cs="Arial" w:ascii="Arial" w:hAnsi="Arial"/>
          <w:sz w:val="24"/>
        </w:rPr>
      </w:r>
    </w:p>
    <w:p>
      <w:pPr>
        <w:pStyle w:val="Normal"/>
        <w:tabs>
          <w:tab w:val="left" w:pos="720" w:leader="none"/>
          <w:tab w:val="left" w:pos="1440" w:leader="none"/>
        </w:tabs>
        <w:spacing w:lineRule="exact" w:line="240"/>
        <w:ind w:hanging="2160" w:start="2160" w:end="0"/>
        <w:jc w:val="both"/>
        <w:rPr>
          <w:rFonts w:ascii="Arial" w:hAnsi="Arial" w:cs="Arial"/>
          <w:sz w:val="24"/>
        </w:rPr>
      </w:pPr>
      <w:r>
        <w:rPr>
          <w:rFonts w:cs="Arial" w:ascii="Arial" w:hAnsi="Arial"/>
          <w:sz w:val="24"/>
        </w:rPr>
        <w:tab/>
        <w:t>(III)</w:t>
        <w:tab/>
        <w:tab/>
        <w:t>companies and/or entities that are in the business of distributing issues of securities, or acting as intermediaries in the purchase or sale of securities, acting for their own account or for the account of third parties, registered and regulated by an agency equivalent to, or recognized by, this CVM;</w:t>
      </w:r>
    </w:p>
    <w:p>
      <w:pPr>
        <w:pStyle w:val="Normal"/>
        <w:rPr>
          <w:rFonts w:ascii="Arial" w:hAnsi="Arial" w:cs="Arial"/>
          <w:sz w:val="24"/>
        </w:rPr>
      </w:pPr>
      <w:r>
        <w:rPr>
          <w:rFonts w:cs="Arial" w:ascii="Arial" w:hAnsi="Arial"/>
          <w:sz w:val="24"/>
        </w:rPr>
      </w:r>
    </w:p>
    <w:p>
      <w:pPr>
        <w:pStyle w:val="Normal"/>
        <w:tabs>
          <w:tab w:val="left" w:pos="720" w:leader="none"/>
          <w:tab w:val="left" w:pos="1440" w:leader="none"/>
        </w:tabs>
        <w:spacing w:lineRule="exact" w:line="240"/>
        <w:ind w:hanging="2160" w:start="2160" w:end="0"/>
        <w:jc w:val="both"/>
        <w:rPr>
          <w:rFonts w:ascii="Arial" w:hAnsi="Arial" w:cs="Arial"/>
          <w:sz w:val="24"/>
        </w:rPr>
      </w:pPr>
      <w:r>
        <w:rPr>
          <w:rFonts w:cs="Arial" w:ascii="Arial" w:hAnsi="Arial"/>
          <w:sz w:val="24"/>
        </w:rPr>
        <w:tab/>
        <w:t>(IV)</w:t>
        <w:tab/>
        <w:tab/>
        <w:t>pension funds regulated by a competent governmental authority, having assets in excess of US$ 5,000,000 (five million dollars);</w:t>
      </w:r>
    </w:p>
    <w:p>
      <w:pPr>
        <w:pStyle w:val="Normal"/>
        <w:rPr>
          <w:rFonts w:ascii="Arial" w:hAnsi="Arial" w:cs="Arial"/>
          <w:sz w:val="24"/>
        </w:rPr>
      </w:pPr>
      <w:r>
        <w:rPr>
          <w:rFonts w:cs="Arial" w:ascii="Arial" w:hAnsi="Arial"/>
          <w:sz w:val="24"/>
        </w:rPr>
      </w:r>
    </w:p>
    <w:p>
      <w:pPr>
        <w:pStyle w:val="Normal"/>
        <w:tabs>
          <w:tab w:val="left" w:pos="720" w:leader="none"/>
          <w:tab w:val="left" w:pos="1440" w:leader="none"/>
        </w:tabs>
        <w:spacing w:lineRule="exact" w:line="240"/>
        <w:ind w:hanging="2160" w:start="2160" w:end="0"/>
        <w:jc w:val="both"/>
        <w:rPr>
          <w:rFonts w:ascii="Arial" w:hAnsi="Arial" w:cs="Arial"/>
          <w:sz w:val="24"/>
        </w:rPr>
      </w:pPr>
      <w:r>
        <w:rPr>
          <w:rFonts w:cs="Arial" w:ascii="Arial" w:hAnsi="Arial"/>
          <w:sz w:val="24"/>
        </w:rPr>
        <w:tab/>
        <w:t>(V)</w:t>
        <w:tab/>
        <w:tab/>
        <w:t>non-profit institutions regulated by a competent fiscal authority recognized by the CVM, having assets in excess of US$ 5,000,000 (five million dollars);</w:t>
      </w:r>
    </w:p>
    <w:p>
      <w:pPr>
        <w:pStyle w:val="Normal"/>
        <w:rPr>
          <w:rFonts w:ascii="Arial" w:hAnsi="Arial" w:cs="Arial"/>
          <w:sz w:val="24"/>
        </w:rPr>
      </w:pPr>
      <w:r>
        <w:rPr>
          <w:rFonts w:cs="Arial" w:ascii="Arial" w:hAnsi="Arial"/>
          <w:sz w:val="24"/>
        </w:rPr>
      </w:r>
    </w:p>
    <w:p>
      <w:pPr>
        <w:pStyle w:val="Normal"/>
        <w:tabs>
          <w:tab w:val="left" w:pos="720" w:leader="none"/>
          <w:tab w:val="left" w:pos="1440" w:leader="none"/>
        </w:tabs>
        <w:spacing w:lineRule="exact" w:line="240"/>
        <w:ind w:hanging="2160" w:start="2160" w:end="0"/>
        <w:jc w:val="both"/>
        <w:rPr>
          <w:rFonts w:ascii="Arial" w:hAnsi="Arial" w:cs="Arial"/>
          <w:sz w:val="24"/>
        </w:rPr>
      </w:pPr>
      <w:r>
        <w:rPr>
          <w:rFonts w:cs="Arial" w:ascii="Arial" w:hAnsi="Arial"/>
          <w:sz w:val="24"/>
        </w:rPr>
        <w:tab/>
        <w:t>(VI)</w:t>
        <w:tab/>
        <w:tab/>
        <w:t>entities having as purpose the investment of funds in the financial or securities markets in which individuals or legal entities residing or domiciled outside Brazil are participants, not established for or operating for the exclusive benefit of one individual, which:</w:t>
      </w:r>
    </w:p>
    <w:p>
      <w:pPr>
        <w:pStyle w:val="Normal"/>
        <w:tabs>
          <w:tab w:val="left" w:pos="720" w:leader="none"/>
        </w:tabs>
        <w:ind w:hanging="1440" w:start="1440" w:end="0"/>
        <w:rPr>
          <w:rFonts w:ascii="Arial" w:hAnsi="Arial" w:cs="Arial"/>
          <w:sz w:val="24"/>
        </w:rPr>
      </w:pPr>
      <w:r>
        <w:rPr>
          <w:rFonts w:cs="Arial" w:ascii="Arial" w:hAnsi="Arial"/>
          <w:sz w:val="24"/>
        </w:rPr>
      </w:r>
    </w:p>
    <w:p>
      <w:pPr>
        <w:pStyle w:val="Normal"/>
        <w:tabs>
          <w:tab w:val="left" w:pos="720" w:leader="none"/>
          <w:tab w:val="left" w:pos="1440" w:leader="none"/>
          <w:tab w:val="left" w:pos="2160" w:leader="none"/>
        </w:tabs>
        <w:spacing w:lineRule="exact" w:line="240"/>
        <w:ind w:hanging="2880" w:start="2880" w:end="0"/>
        <w:jc w:val="both"/>
        <w:rPr>
          <w:rFonts w:ascii="Arial" w:hAnsi="Arial" w:cs="Arial"/>
          <w:sz w:val="24"/>
        </w:rPr>
      </w:pPr>
      <w:r>
        <w:rPr>
          <w:rFonts w:cs="Arial" w:ascii="Arial" w:hAnsi="Arial"/>
          <w:sz w:val="24"/>
        </w:rPr>
        <w:tab/>
        <w:tab/>
        <w:tab/>
        <w:t>(a)</w:t>
        <w:tab/>
        <w:t>are registered and regulated by an agency equivalent to, or recognized by, the CVM; or</w:t>
      </w:r>
    </w:p>
    <w:p>
      <w:pPr>
        <w:pStyle w:val="Normal"/>
        <w:tabs>
          <w:tab w:val="left" w:pos="720" w:leader="none"/>
        </w:tabs>
        <w:ind w:hanging="1440" w:start="1440" w:end="0"/>
        <w:rPr>
          <w:rFonts w:ascii="Arial" w:hAnsi="Arial" w:cs="Arial"/>
          <w:sz w:val="24"/>
        </w:rPr>
      </w:pPr>
      <w:r>
        <w:rPr>
          <w:rFonts w:cs="Arial" w:ascii="Arial" w:hAnsi="Arial"/>
          <w:sz w:val="24"/>
        </w:rPr>
      </w:r>
    </w:p>
    <w:p>
      <w:pPr>
        <w:pStyle w:val="Normal"/>
        <w:tabs>
          <w:tab w:val="left" w:pos="720" w:leader="none"/>
          <w:tab w:val="left" w:pos="1440" w:leader="none"/>
          <w:tab w:val="left" w:pos="2160" w:leader="none"/>
        </w:tabs>
        <w:spacing w:lineRule="exact" w:line="240"/>
        <w:ind w:hanging="2880" w:start="2880" w:end="0"/>
        <w:jc w:val="both"/>
        <w:rPr>
          <w:rFonts w:ascii="Arial" w:hAnsi="Arial" w:cs="Arial"/>
          <w:sz w:val="24"/>
        </w:rPr>
      </w:pPr>
      <w:r>
        <w:rPr>
          <w:rFonts w:cs="Arial" w:ascii="Arial" w:hAnsi="Arial"/>
          <w:sz w:val="24"/>
        </w:rPr>
        <w:tab/>
        <w:tab/>
        <w:tab/>
        <w:t>(b)</w:t>
        <w:tab/>
        <w:t>have at least 30 (thirty) partners, shareholders, equity owners or beneficiaries, as well as assets in excess of US$ 5,000,000 (five million dollars); or</w:t>
      </w:r>
    </w:p>
    <w:p>
      <w:pPr>
        <w:pStyle w:val="Normal"/>
        <w:tabs>
          <w:tab w:val="left" w:pos="720" w:leader="none"/>
        </w:tabs>
        <w:ind w:hanging="1440" w:start="1440" w:end="0"/>
        <w:rPr>
          <w:rFonts w:ascii="Arial" w:hAnsi="Arial" w:cs="Arial"/>
          <w:sz w:val="24"/>
        </w:rPr>
      </w:pPr>
      <w:r>
        <w:rPr>
          <w:rFonts w:cs="Arial" w:ascii="Arial" w:hAnsi="Arial"/>
          <w:sz w:val="24"/>
        </w:rPr>
      </w:r>
    </w:p>
    <w:p>
      <w:pPr>
        <w:pStyle w:val="Normal"/>
        <w:tabs>
          <w:tab w:val="left" w:pos="720" w:leader="none"/>
          <w:tab w:val="left" w:pos="1440" w:leader="none"/>
          <w:tab w:val="left" w:pos="2160" w:leader="none"/>
        </w:tabs>
        <w:spacing w:lineRule="exact" w:line="240"/>
        <w:ind w:hanging="2880" w:start="2880" w:end="0"/>
        <w:jc w:val="both"/>
        <w:rPr>
          <w:rFonts w:ascii="Arial" w:hAnsi="Arial" w:cs="Arial"/>
          <w:sz w:val="24"/>
        </w:rPr>
      </w:pPr>
      <w:r>
        <w:rPr>
          <w:rFonts w:cs="Arial" w:ascii="Arial" w:hAnsi="Arial"/>
          <w:sz w:val="24"/>
        </w:rPr>
        <w:tab/>
        <w:tab/>
        <w:tab/>
        <w:t>(c)</w:t>
        <w:tab/>
        <w:t>have at least 5 (five) partners, shareholders, equity owners or beneficiaries, as well as assets in excess of US$ 15,000,000 (fifteen million dollars); or</w:t>
      </w:r>
    </w:p>
    <w:p>
      <w:pPr>
        <w:pStyle w:val="Normal"/>
        <w:tabs>
          <w:tab w:val="left" w:pos="720" w:leader="none"/>
        </w:tabs>
        <w:ind w:hanging="1440" w:start="1440" w:end="0"/>
        <w:rPr>
          <w:rFonts w:ascii="Arial" w:hAnsi="Arial" w:cs="Arial"/>
          <w:sz w:val="24"/>
        </w:rPr>
      </w:pPr>
      <w:r>
        <w:rPr>
          <w:rFonts w:cs="Arial" w:ascii="Arial" w:hAnsi="Arial"/>
          <w:sz w:val="24"/>
        </w:rPr>
      </w:r>
    </w:p>
    <w:p>
      <w:pPr>
        <w:pStyle w:val="Normal"/>
        <w:tabs>
          <w:tab w:val="left" w:pos="720" w:leader="none"/>
          <w:tab w:val="left" w:pos="1440" w:leader="none"/>
          <w:tab w:val="left" w:pos="2160" w:leader="none"/>
        </w:tabs>
        <w:spacing w:lineRule="exact" w:line="240"/>
        <w:ind w:hanging="2880" w:start="2880" w:end="0"/>
        <w:jc w:val="both"/>
        <w:rPr>
          <w:rFonts w:ascii="Arial" w:hAnsi="Arial" w:cs="Arial"/>
          <w:sz w:val="24"/>
        </w:rPr>
      </w:pPr>
      <w:r>
        <w:rPr>
          <w:rFonts w:cs="Arial" w:ascii="Arial" w:hAnsi="Arial"/>
          <w:sz w:val="24"/>
        </w:rPr>
        <w:tab/>
        <w:tab/>
        <w:tab/>
        <w:t>(d)</w:t>
        <w:tab/>
        <w:t>have assets in excess of US$ 5,000,000 (five million dollars), as well as their portfolios administered on a discretionary basis by a professional administrator registered and regulated by a competent governmental authority recognized by the CVM; or</w:t>
      </w:r>
    </w:p>
    <w:p>
      <w:pPr>
        <w:pStyle w:val="Normal"/>
        <w:tabs>
          <w:tab w:val="left" w:pos="720" w:leader="none"/>
        </w:tabs>
        <w:ind w:hanging="1440" w:start="1440" w:end="0"/>
        <w:rPr>
          <w:rFonts w:ascii="Arial" w:hAnsi="Arial" w:cs="Arial"/>
          <w:sz w:val="24"/>
        </w:rPr>
      </w:pPr>
      <w:r>
        <w:rPr>
          <w:rFonts w:cs="Arial" w:ascii="Arial" w:hAnsi="Arial"/>
          <w:sz w:val="24"/>
        </w:rPr>
      </w:r>
    </w:p>
    <w:p>
      <w:pPr>
        <w:pStyle w:val="Normal"/>
        <w:tabs>
          <w:tab w:val="left" w:pos="720" w:leader="none"/>
          <w:tab w:val="left" w:pos="1440" w:leader="none"/>
          <w:tab w:val="left" w:pos="2160" w:leader="none"/>
        </w:tabs>
        <w:spacing w:lineRule="exact" w:line="240"/>
        <w:ind w:hanging="2880" w:start="2880" w:end="0"/>
        <w:jc w:val="both"/>
        <w:rPr>
          <w:rFonts w:ascii="Arial" w:hAnsi="Arial" w:cs="Arial"/>
          <w:sz w:val="24"/>
        </w:rPr>
      </w:pPr>
      <w:r>
        <w:rPr>
          <w:rFonts w:cs="Arial" w:ascii="Arial" w:hAnsi="Arial"/>
          <w:sz w:val="24"/>
        </w:rPr>
        <w:tab/>
        <w:tab/>
        <w:tab/>
        <w:t>(e)</w:t>
        <w:tab/>
        <w:t>have assets in excess of US$ 5,000,000 (five million dollars), all of their partners, shareholders, equity owners or beneficiaries being investors described herein, or, in case of individual investors, maintaining an individual net worth in excess of US$ 1,000,000 (one million dollars); or</w:t>
      </w:r>
    </w:p>
    <w:p>
      <w:pPr>
        <w:pStyle w:val="Normal"/>
        <w:tabs>
          <w:tab w:val="left" w:pos="720" w:leader="none"/>
        </w:tabs>
        <w:ind w:hanging="1440" w:start="1440" w:end="0"/>
        <w:rPr>
          <w:rFonts w:ascii="Arial" w:hAnsi="Arial" w:cs="Arial"/>
          <w:sz w:val="24"/>
        </w:rPr>
      </w:pPr>
      <w:r>
        <w:rPr>
          <w:rFonts w:cs="Arial" w:ascii="Arial" w:hAnsi="Arial"/>
          <w:sz w:val="24"/>
        </w:rPr>
      </w:r>
    </w:p>
    <w:p>
      <w:pPr>
        <w:pStyle w:val="Normal"/>
        <w:tabs>
          <w:tab w:val="left" w:pos="720" w:leader="none"/>
          <w:tab w:val="left" w:pos="1440" w:leader="none"/>
          <w:tab w:val="left" w:pos="2160" w:leader="none"/>
        </w:tabs>
        <w:spacing w:lineRule="exact" w:line="240"/>
        <w:ind w:hanging="2880" w:start="2880" w:end="0"/>
        <w:jc w:val="both"/>
        <w:rPr>
          <w:rFonts w:ascii="Arial" w:hAnsi="Arial" w:cs="Arial"/>
          <w:sz w:val="24"/>
        </w:rPr>
      </w:pPr>
      <w:r>
        <w:rPr>
          <w:rFonts w:cs="Arial" w:ascii="Arial" w:hAnsi="Arial"/>
          <w:sz w:val="24"/>
        </w:rPr>
        <w:tab/>
        <w:tab/>
        <w:tab/>
        <w:t>(f)</w:t>
        <w:tab/>
        <w:t>partners, shareholders, equity owners or beneficiaries are solely institutions described herein.</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pPr>
      <w:r>
        <w:rPr>
          <w:rFonts w:cs="Arial" w:ascii="Arial" w:hAnsi="Arial"/>
          <w:b/>
          <w:sz w:val="22"/>
        </w:rPr>
        <w:t>Article 2</w:t>
      </w:r>
      <w:r>
        <w:rPr>
          <w:rFonts w:cs="Arial" w:ascii="Arial" w:hAnsi="Arial"/>
          <w:sz w:val="24"/>
        </w:rPr>
        <w:tab/>
        <w:tab/>
        <w:t>Foreign institutional investors are prohibited to:</w:t>
      </w:r>
    </w:p>
    <w:p>
      <w:pPr>
        <w:pStyle w:val="Normal"/>
        <w:jc w:val="both"/>
        <w:rPr>
          <w:rFonts w:ascii="Arial" w:hAnsi="Arial" w:cs="Arial"/>
          <w:sz w:val="24"/>
        </w:rPr>
      </w:pPr>
      <w:r>
        <w:rPr>
          <w:rFonts w:cs="Arial" w:ascii="Arial" w:hAnsi="Arial"/>
          <w:sz w:val="24"/>
        </w:rPr>
      </w:r>
    </w:p>
    <w:p>
      <w:pPr>
        <w:pStyle w:val="Normal"/>
        <w:tabs>
          <w:tab w:val="left" w:pos="720" w:leader="none"/>
          <w:tab w:val="left" w:pos="1440" w:leader="none"/>
        </w:tabs>
        <w:spacing w:lineRule="exact" w:line="240"/>
        <w:ind w:hanging="2160" w:start="2160" w:end="0"/>
        <w:jc w:val="both"/>
        <w:rPr>
          <w:rFonts w:ascii="Arial" w:hAnsi="Arial" w:cs="Arial"/>
          <w:sz w:val="24"/>
        </w:rPr>
      </w:pPr>
      <w:r>
        <w:rPr>
          <w:rFonts w:cs="Arial" w:ascii="Arial" w:hAnsi="Arial"/>
          <w:sz w:val="24"/>
        </w:rPr>
        <w:tab/>
        <w:t>(I)</w:t>
        <w:tab/>
        <w:tab/>
        <w:t>use the assets of the portfolio to, directly or indirectly, acquire control or increase their participation in a subsidiary or affiliated company, or purchase securities of closely held companies;</w:t>
      </w:r>
    </w:p>
    <w:p>
      <w:pPr>
        <w:pStyle w:val="Normal"/>
        <w:rPr>
          <w:rFonts w:ascii="Arial" w:hAnsi="Arial" w:cs="Arial"/>
          <w:sz w:val="24"/>
        </w:rPr>
      </w:pPr>
      <w:r>
        <w:rPr>
          <w:rFonts w:cs="Arial" w:ascii="Arial" w:hAnsi="Arial"/>
          <w:sz w:val="24"/>
        </w:rPr>
      </w:r>
    </w:p>
    <w:p>
      <w:pPr>
        <w:pStyle w:val="Normal"/>
        <w:tabs>
          <w:tab w:val="left" w:pos="720" w:leader="none"/>
          <w:tab w:val="left" w:pos="1440" w:leader="none"/>
        </w:tabs>
        <w:spacing w:lineRule="exact" w:line="240"/>
        <w:ind w:hanging="2160" w:start="2160" w:end="0"/>
        <w:jc w:val="both"/>
        <w:rPr>
          <w:rFonts w:ascii="Arial" w:hAnsi="Arial" w:cs="Arial"/>
          <w:sz w:val="24"/>
        </w:rPr>
      </w:pPr>
      <w:r>
        <w:rPr>
          <w:rFonts w:cs="Arial" w:ascii="Arial" w:hAnsi="Arial"/>
          <w:sz w:val="24"/>
        </w:rPr>
        <w:tab/>
        <w:t>(II)</w:t>
        <w:tab/>
        <w:tab/>
        <w:t>lease, lend, pledge, or give as collateral the securities comprising the portfolio, or the rights inherent to it, except when expressly authorized by the CVM;</w:t>
      </w:r>
    </w:p>
    <w:p>
      <w:pPr>
        <w:pStyle w:val="Normal"/>
        <w:rPr>
          <w:rFonts w:ascii="Arial" w:hAnsi="Arial" w:cs="Arial"/>
          <w:sz w:val="24"/>
        </w:rPr>
      </w:pPr>
      <w:r>
        <w:rPr>
          <w:rFonts w:cs="Arial" w:ascii="Arial" w:hAnsi="Arial"/>
          <w:sz w:val="24"/>
        </w:rPr>
      </w:r>
    </w:p>
    <w:p>
      <w:pPr>
        <w:pStyle w:val="Normal"/>
        <w:tabs>
          <w:tab w:val="left" w:pos="720" w:leader="none"/>
          <w:tab w:val="left" w:pos="1440" w:leader="none"/>
        </w:tabs>
        <w:spacing w:lineRule="exact" w:line="240"/>
        <w:ind w:hanging="2160" w:start="2160" w:end="0"/>
        <w:jc w:val="both"/>
        <w:rPr>
          <w:rFonts w:ascii="Arial" w:hAnsi="Arial" w:cs="Arial"/>
          <w:sz w:val="24"/>
        </w:rPr>
      </w:pPr>
      <w:r>
        <w:rPr>
          <w:rFonts w:cs="Arial" w:ascii="Arial" w:hAnsi="Arial"/>
          <w:sz w:val="24"/>
        </w:rPr>
        <w:tab/>
        <w:t>(III)</w:t>
        <w:tab/>
        <w:tab/>
        <w:t>acquire or sell in Brazil shares of a public held company listed in a stock exchange other than in a stock exchange, except if, in case of an acquisition , by means of subscription, stock dividend, and conversion of debentures into stock;</w:t>
      </w:r>
    </w:p>
    <w:p>
      <w:pPr>
        <w:pStyle w:val="Normal"/>
        <w:rPr>
          <w:rFonts w:ascii="Arial" w:hAnsi="Arial" w:cs="Arial"/>
          <w:sz w:val="24"/>
        </w:rPr>
      </w:pPr>
      <w:r>
        <w:rPr>
          <w:rFonts w:cs="Arial" w:ascii="Arial" w:hAnsi="Arial"/>
          <w:sz w:val="24"/>
        </w:rPr>
      </w:r>
    </w:p>
    <w:p>
      <w:pPr>
        <w:pStyle w:val="Normal"/>
        <w:tabs>
          <w:tab w:val="left" w:pos="720" w:leader="none"/>
          <w:tab w:val="left" w:pos="1440" w:leader="none"/>
        </w:tabs>
        <w:spacing w:lineRule="exact" w:line="240"/>
        <w:ind w:hanging="2160" w:start="2160" w:end="0"/>
        <w:jc w:val="both"/>
        <w:rPr>
          <w:rFonts w:ascii="Arial" w:hAnsi="Arial" w:cs="Arial"/>
          <w:sz w:val="24"/>
        </w:rPr>
      </w:pPr>
      <w:r>
        <w:rPr>
          <w:rFonts w:cs="Arial" w:ascii="Arial" w:hAnsi="Arial"/>
          <w:sz w:val="24"/>
        </w:rPr>
        <w:tab/>
        <w:t>(IV)</w:t>
        <w:tab/>
        <w:tab/>
        <w:t>acquire or sell shares traded in a non-organized over-the-counter market or in a over-the-counter market organized by an entity not authorized by the CVM.</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pPr>
      <w:r>
        <w:rPr>
          <w:rFonts w:cs="Arial" w:ascii="Arial" w:hAnsi="Arial"/>
          <w:b/>
          <w:sz w:val="22"/>
        </w:rPr>
        <w:t>Article 3</w:t>
      </w:r>
      <w:r>
        <w:rPr>
          <w:rFonts w:cs="Arial" w:ascii="Arial" w:hAnsi="Arial"/>
          <w:sz w:val="24"/>
        </w:rPr>
        <w:tab/>
        <w:tab/>
        <w:t>For purposes of obtaining and maintaining registration as provided for hereunder, investors must undertake:</w:t>
      </w:r>
    </w:p>
    <w:p>
      <w:pPr>
        <w:pStyle w:val="Normal"/>
        <w:jc w:val="both"/>
        <w:rPr>
          <w:rFonts w:ascii="Arial" w:hAnsi="Arial" w:cs="Arial"/>
          <w:sz w:val="24"/>
        </w:rPr>
      </w:pPr>
      <w:r>
        <w:rPr>
          <w:rFonts w:cs="Arial" w:ascii="Arial" w:hAnsi="Arial"/>
          <w:sz w:val="24"/>
        </w:rPr>
      </w:r>
    </w:p>
    <w:p>
      <w:pPr>
        <w:pStyle w:val="Normal"/>
        <w:tabs>
          <w:tab w:val="left" w:pos="720" w:leader="none"/>
          <w:tab w:val="left" w:pos="1440" w:leader="none"/>
        </w:tabs>
        <w:spacing w:lineRule="exact" w:line="240"/>
        <w:ind w:hanging="2160" w:start="2160" w:end="0"/>
        <w:jc w:val="both"/>
        <w:rPr>
          <w:rFonts w:ascii="Arial" w:hAnsi="Arial" w:cs="Arial"/>
          <w:sz w:val="24"/>
        </w:rPr>
      </w:pPr>
      <w:r>
        <w:rPr>
          <w:rFonts w:cs="Arial" w:ascii="Arial" w:hAnsi="Arial"/>
          <w:sz w:val="24"/>
        </w:rPr>
        <w:tab/>
        <w:t>(I)</w:t>
        <w:tab/>
        <w:tab/>
        <w:t>not to perform any transfer of the securities comprising the portfolio outside Brazil;</w:t>
      </w:r>
    </w:p>
    <w:p>
      <w:pPr>
        <w:pStyle w:val="Normal"/>
        <w:rPr>
          <w:rFonts w:ascii="Arial" w:hAnsi="Arial" w:cs="Arial"/>
          <w:sz w:val="24"/>
        </w:rPr>
      </w:pPr>
      <w:r>
        <w:rPr>
          <w:rFonts w:cs="Arial" w:ascii="Arial" w:hAnsi="Arial"/>
          <w:sz w:val="24"/>
        </w:rPr>
      </w:r>
    </w:p>
    <w:p>
      <w:pPr>
        <w:pStyle w:val="Normal"/>
        <w:tabs>
          <w:tab w:val="left" w:pos="720" w:leader="none"/>
          <w:tab w:val="left" w:pos="1440" w:leader="none"/>
        </w:tabs>
        <w:spacing w:lineRule="exact" w:line="240"/>
        <w:ind w:hanging="2160" w:start="2160" w:end="0"/>
        <w:jc w:val="both"/>
        <w:rPr>
          <w:rFonts w:ascii="Arial" w:hAnsi="Arial" w:cs="Arial"/>
          <w:sz w:val="24"/>
        </w:rPr>
      </w:pPr>
      <w:r>
        <w:rPr>
          <w:rFonts w:cs="Arial" w:ascii="Arial" w:hAnsi="Arial"/>
          <w:sz w:val="24"/>
        </w:rPr>
        <w:tab/>
        <w:t>(II)</w:t>
        <w:tab/>
        <w:tab/>
        <w:t>only to assign outside Brazil rights inherent to such securities by means of sale, assignment, grant of participation or transfer, among others, to another investor mentioned in Article 1 that expressly undertakes to comply with, and to cause compliance with, the provisions of this Article 3, informing the CVM as to any of such transactions.</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jc w:val="both"/>
        <w:rPr/>
      </w:pPr>
      <w:r>
        <w:rPr>
          <w:rFonts w:cs="Arial" w:ascii="Arial" w:hAnsi="Arial"/>
          <w:b/>
          <w:sz w:val="22"/>
        </w:rPr>
        <w:t>Article 4</w:t>
      </w:r>
      <w:r>
        <w:rPr>
          <w:rFonts w:cs="Arial" w:ascii="Arial" w:hAnsi="Arial"/>
          <w:sz w:val="24"/>
        </w:rPr>
        <w:tab/>
        <w:tab/>
        <w:t>Investors willing to operate for their own account must apply for registration of a "proprietary account" and present the following documents:</w:t>
      </w:r>
    </w:p>
    <w:p>
      <w:pPr>
        <w:pStyle w:val="Normal"/>
        <w:rPr>
          <w:rFonts w:ascii="Arial" w:hAnsi="Arial" w:cs="Arial"/>
          <w:sz w:val="24"/>
        </w:rPr>
      </w:pPr>
      <w:r>
        <w:rPr>
          <w:rFonts w:cs="Arial" w:ascii="Arial" w:hAnsi="Arial"/>
          <w:sz w:val="24"/>
        </w:rPr>
      </w:r>
    </w:p>
    <w:p>
      <w:pPr>
        <w:pStyle w:val="Normal"/>
        <w:tabs>
          <w:tab w:val="left" w:pos="720" w:leader="none"/>
          <w:tab w:val="left" w:pos="1440" w:leader="none"/>
        </w:tabs>
        <w:spacing w:lineRule="exact" w:line="240"/>
        <w:ind w:hanging="2160" w:start="2160" w:end="0"/>
        <w:jc w:val="both"/>
        <w:rPr>
          <w:rFonts w:ascii="Arial" w:hAnsi="Arial" w:cs="Arial"/>
          <w:sz w:val="24"/>
        </w:rPr>
      </w:pPr>
      <w:r>
        <w:rPr>
          <w:rFonts w:cs="Arial" w:ascii="Arial" w:hAnsi="Arial"/>
          <w:sz w:val="24"/>
        </w:rPr>
        <w:tab/>
        <w:t>(I)</w:t>
        <w:tab/>
        <w:tab/>
        <w:t>statement signed by the foreign investor who shall indicate the category described in Article 1 under which it qualifies and undertake to comply with, and to cause compliance with, the provisions of Articles 2 and 3, as well as, at the discretion of the CVM, evidence its qualification under the category so indicated;</w:t>
      </w:r>
    </w:p>
    <w:p>
      <w:pPr>
        <w:pStyle w:val="Normal"/>
        <w:rPr>
          <w:rFonts w:ascii="Arial" w:hAnsi="Arial" w:cs="Arial"/>
          <w:sz w:val="24"/>
        </w:rPr>
      </w:pPr>
      <w:r>
        <w:rPr>
          <w:rFonts w:cs="Arial" w:ascii="Arial" w:hAnsi="Arial"/>
          <w:sz w:val="24"/>
        </w:rPr>
      </w:r>
    </w:p>
    <w:p>
      <w:pPr>
        <w:pStyle w:val="Normal"/>
        <w:tabs>
          <w:tab w:val="left" w:pos="720" w:leader="none"/>
          <w:tab w:val="left" w:pos="1440" w:leader="none"/>
        </w:tabs>
        <w:spacing w:lineRule="exact" w:line="240"/>
        <w:ind w:hanging="2160" w:start="2160" w:end="0"/>
        <w:jc w:val="both"/>
        <w:rPr>
          <w:rFonts w:ascii="Arial" w:hAnsi="Arial" w:cs="Arial"/>
          <w:sz w:val="24"/>
        </w:rPr>
      </w:pPr>
      <w:r>
        <w:rPr>
          <w:rFonts w:cs="Arial" w:ascii="Arial" w:hAnsi="Arial"/>
          <w:sz w:val="24"/>
        </w:rPr>
        <w:tab/>
        <w:t>(II)</w:t>
        <w:tab/>
        <w:tab/>
        <w:t>statement of the Brazilian administrative institution requesting registration under the terms of Annex IV to Resolution CVM nº 1,289 of March 20, 1987, as approved by Resolution CMN nº 1,832 of May 31, 1991, assuming absolute and unrestricted responsibility for acts directly or indirectly performed in the name of the foreign institutional investor, including as to tax and foreign currency exchange matters, mainly in connection with the provisions of Articles 14, 16, 17, 21 and 24 of the referred Annex IV, and including reference to the category described in Article 1 under which the investor qualifies;</w:t>
      </w:r>
    </w:p>
    <w:p>
      <w:pPr>
        <w:pStyle w:val="Normal"/>
        <w:rPr>
          <w:rFonts w:ascii="Arial" w:hAnsi="Arial" w:cs="Arial"/>
          <w:sz w:val="24"/>
        </w:rPr>
      </w:pPr>
      <w:r>
        <w:rPr>
          <w:rFonts w:cs="Arial" w:ascii="Arial" w:hAnsi="Arial"/>
          <w:sz w:val="24"/>
        </w:rPr>
      </w:r>
    </w:p>
    <w:p>
      <w:pPr>
        <w:pStyle w:val="Normal"/>
        <w:tabs>
          <w:tab w:val="left" w:pos="720" w:leader="none"/>
          <w:tab w:val="left" w:pos="1440" w:leader="none"/>
        </w:tabs>
        <w:spacing w:lineRule="exact" w:line="240"/>
        <w:ind w:hanging="2160" w:start="2160" w:end="0"/>
        <w:jc w:val="both"/>
        <w:rPr>
          <w:rFonts w:ascii="Arial" w:hAnsi="Arial" w:cs="Arial"/>
          <w:sz w:val="24"/>
        </w:rPr>
      </w:pPr>
      <w:r>
        <w:rPr>
          <w:rFonts w:cs="Arial" w:ascii="Arial" w:hAnsi="Arial"/>
          <w:sz w:val="24"/>
        </w:rPr>
        <w:tab/>
        <w:t>(III)</w:t>
        <w:tab/>
        <w:tab/>
        <w:t>copy of the administration agreement executed between the foreign investor and the administrative institution in Brazil, clearly indicating the directors responsible for the parties;</w:t>
      </w:r>
    </w:p>
    <w:p>
      <w:pPr>
        <w:pStyle w:val="Normal"/>
        <w:rPr>
          <w:rFonts w:ascii="Arial" w:hAnsi="Arial" w:cs="Arial"/>
          <w:sz w:val="24"/>
        </w:rPr>
      </w:pPr>
      <w:r>
        <w:rPr>
          <w:rFonts w:cs="Arial" w:ascii="Arial" w:hAnsi="Arial"/>
          <w:sz w:val="24"/>
        </w:rPr>
      </w:r>
    </w:p>
    <w:p>
      <w:pPr>
        <w:pStyle w:val="Normal"/>
        <w:tabs>
          <w:tab w:val="left" w:pos="720" w:leader="none"/>
          <w:tab w:val="left" w:pos="1440" w:leader="none"/>
        </w:tabs>
        <w:spacing w:lineRule="exact" w:line="240"/>
        <w:ind w:hanging="2160" w:start="2160" w:end="0"/>
        <w:jc w:val="both"/>
        <w:rPr>
          <w:rFonts w:ascii="Arial" w:hAnsi="Arial" w:cs="Arial"/>
          <w:sz w:val="24"/>
        </w:rPr>
      </w:pPr>
      <w:r>
        <w:rPr>
          <w:rFonts w:cs="Arial" w:ascii="Arial" w:hAnsi="Arial"/>
          <w:sz w:val="24"/>
        </w:rPr>
        <w:tab/>
        <w:t>(IV)</w:t>
        <w:tab/>
        <w:tab/>
        <w:t>custody agreement or indication of the custodian to be indicated, if a custody agreement has not been executed, with the undertaking of presenting agreement by the first purchase of securities;</w:t>
      </w:r>
    </w:p>
    <w:p>
      <w:pPr>
        <w:pStyle w:val="Normal"/>
        <w:rPr>
          <w:rFonts w:ascii="Arial" w:hAnsi="Arial" w:cs="Arial"/>
          <w:sz w:val="24"/>
        </w:rPr>
      </w:pPr>
      <w:r>
        <w:rPr>
          <w:rFonts w:cs="Arial" w:ascii="Arial" w:hAnsi="Arial"/>
          <w:sz w:val="24"/>
        </w:rPr>
      </w:r>
    </w:p>
    <w:p>
      <w:pPr>
        <w:pStyle w:val="Normal"/>
        <w:tabs>
          <w:tab w:val="left" w:pos="720" w:leader="none"/>
          <w:tab w:val="left" w:pos="1440" w:leader="none"/>
        </w:tabs>
        <w:spacing w:lineRule="exact" w:line="240"/>
        <w:ind w:hanging="2160" w:start="2160" w:end="0"/>
        <w:jc w:val="both"/>
        <w:rPr>
          <w:rFonts w:ascii="Arial" w:hAnsi="Arial" w:cs="Arial"/>
          <w:sz w:val="24"/>
        </w:rPr>
      </w:pPr>
      <w:r>
        <w:rPr>
          <w:rFonts w:cs="Arial" w:ascii="Arial" w:hAnsi="Arial"/>
          <w:sz w:val="24"/>
        </w:rPr>
        <w:tab/>
        <w:t>(V)</w:t>
        <w:tab/>
        <w:tab/>
        <w:t>statement of the Brazilian administrative institution declaring that it maintains a specialized technical department or a copy of the agreement providing for the rendering of such service by a third party;</w:t>
      </w:r>
    </w:p>
    <w:p>
      <w:pPr>
        <w:pStyle w:val="Normal"/>
        <w:rPr>
          <w:rFonts w:ascii="Arial" w:hAnsi="Arial" w:cs="Arial"/>
          <w:sz w:val="24"/>
        </w:rPr>
      </w:pPr>
      <w:r>
        <w:rPr>
          <w:rFonts w:cs="Arial" w:ascii="Arial" w:hAnsi="Arial"/>
          <w:sz w:val="24"/>
        </w:rPr>
      </w:r>
    </w:p>
    <w:p>
      <w:pPr>
        <w:pStyle w:val="Normal"/>
        <w:tabs>
          <w:tab w:val="left" w:pos="720" w:leader="none"/>
          <w:tab w:val="left" w:pos="1440" w:leader="none"/>
        </w:tabs>
        <w:spacing w:lineRule="exact" w:line="240"/>
        <w:ind w:hanging="2160" w:start="2160" w:end="0"/>
        <w:jc w:val="both"/>
        <w:rPr>
          <w:rFonts w:ascii="Arial" w:hAnsi="Arial" w:cs="Arial"/>
          <w:sz w:val="24"/>
        </w:rPr>
      </w:pPr>
      <w:r>
        <w:rPr>
          <w:rFonts w:cs="Arial" w:ascii="Arial" w:hAnsi="Arial"/>
          <w:sz w:val="24"/>
        </w:rPr>
        <w:tab/>
        <w:t>(VI)</w:t>
        <w:tab/>
        <w:tab/>
        <w:t>statement of the foreign investor appointing its agent in Brazil for purposes of acceptance of service of summons and notices in the name of the investor;</w:t>
      </w:r>
    </w:p>
    <w:p>
      <w:pPr>
        <w:pStyle w:val="Normal"/>
        <w:rPr>
          <w:rFonts w:ascii="Arial" w:hAnsi="Arial" w:cs="Arial"/>
          <w:sz w:val="24"/>
        </w:rPr>
      </w:pPr>
      <w:r>
        <w:rPr>
          <w:rFonts w:cs="Arial" w:ascii="Arial" w:hAnsi="Arial"/>
          <w:sz w:val="24"/>
        </w:rPr>
      </w:r>
    </w:p>
    <w:p>
      <w:pPr>
        <w:pStyle w:val="Normal"/>
        <w:tabs>
          <w:tab w:val="left" w:pos="720" w:leader="none"/>
          <w:tab w:val="left" w:pos="1440" w:leader="none"/>
        </w:tabs>
        <w:spacing w:lineRule="exact" w:line="240"/>
        <w:ind w:hanging="2160" w:start="2160" w:end="0"/>
        <w:jc w:val="both"/>
        <w:rPr>
          <w:rFonts w:ascii="Arial" w:hAnsi="Arial" w:cs="Arial"/>
          <w:sz w:val="24"/>
        </w:rPr>
      </w:pPr>
      <w:r>
        <w:rPr>
          <w:rFonts w:cs="Arial" w:ascii="Arial" w:hAnsi="Arial"/>
          <w:sz w:val="24"/>
        </w:rPr>
        <w:tab/>
        <w:t>(VII)</w:t>
        <w:tab/>
        <w:tab/>
        <w:t>statement of the Brazilian administrative institution undertaking to provide the CVM with, upon request, an opinion of an independent auditor that certifies the adequate compliance with the legal obligations regarding the accounting, tax and foreign currency exchange regulations provided for in Resolution CMN nº 1,832 and in this Instruction.</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jc w:val="both"/>
        <w:rPr/>
      </w:pPr>
      <w:r>
        <w:rPr>
          <w:rFonts w:cs="Arial" w:ascii="Arial" w:hAnsi="Arial"/>
          <w:b/>
          <w:sz w:val="22"/>
        </w:rPr>
        <w:t>Article 5</w:t>
      </w:r>
      <w:r>
        <w:rPr>
          <w:rFonts w:cs="Arial" w:ascii="Arial" w:hAnsi="Arial"/>
          <w:sz w:val="24"/>
        </w:rPr>
        <w:tab/>
        <w:tab/>
        <w:t>Investors willing to operate for the account of third parties must apply for registration of a "collective account" and present the following documents:</w:t>
      </w:r>
    </w:p>
    <w:p>
      <w:pPr>
        <w:pStyle w:val="Normal"/>
        <w:rPr>
          <w:rFonts w:ascii="Arial" w:hAnsi="Arial" w:cs="Arial"/>
          <w:sz w:val="24"/>
        </w:rPr>
      </w:pPr>
      <w:r>
        <w:rPr>
          <w:rFonts w:cs="Arial" w:ascii="Arial" w:hAnsi="Arial"/>
          <w:sz w:val="24"/>
        </w:rPr>
      </w:r>
    </w:p>
    <w:p>
      <w:pPr>
        <w:pStyle w:val="Normal"/>
        <w:spacing w:lineRule="exact" w:line="240"/>
        <w:rPr>
          <w:rFonts w:ascii="Arial" w:hAnsi="Arial" w:cs="Arial"/>
          <w:sz w:val="24"/>
        </w:rPr>
      </w:pPr>
      <w:r>
        <w:rPr>
          <w:rFonts w:cs="Arial" w:ascii="Arial" w:hAnsi="Arial"/>
          <w:sz w:val="24"/>
        </w:rPr>
        <w:tab/>
        <w:t>(I)</w:t>
        <w:tab/>
        <w:tab/>
        <w:t>all documents mentioned in Article 4 above;</w:t>
      </w:r>
    </w:p>
    <w:p>
      <w:pPr>
        <w:pStyle w:val="Normal"/>
        <w:rPr>
          <w:rFonts w:ascii="Arial" w:hAnsi="Arial" w:cs="Arial"/>
          <w:sz w:val="24"/>
        </w:rPr>
      </w:pPr>
      <w:r>
        <w:rPr>
          <w:rFonts w:cs="Arial" w:ascii="Arial" w:hAnsi="Arial"/>
          <w:sz w:val="24"/>
        </w:rPr>
      </w:r>
    </w:p>
    <w:p>
      <w:pPr>
        <w:pStyle w:val="Normal"/>
        <w:tabs>
          <w:tab w:val="left" w:pos="720" w:leader="none"/>
          <w:tab w:val="left" w:pos="1440" w:leader="none"/>
        </w:tabs>
        <w:spacing w:lineRule="exact" w:line="240"/>
        <w:ind w:hanging="2160" w:start="2160" w:end="0"/>
        <w:jc w:val="both"/>
        <w:rPr>
          <w:rFonts w:ascii="Arial" w:hAnsi="Arial" w:cs="Arial"/>
          <w:sz w:val="24"/>
        </w:rPr>
      </w:pPr>
      <w:r>
        <w:rPr>
          <w:rFonts w:cs="Arial" w:ascii="Arial" w:hAnsi="Arial"/>
          <w:sz w:val="24"/>
        </w:rPr>
        <w:tab/>
        <w:t>(II)</w:t>
        <w:tab/>
        <w:tab/>
        <w:t>statement as described in Article 4 (I) hereinabove for each investor participating in the collective account, which shall be delivered to the CVM up to fifteen (15) days as from the first acquisition of securities by each participant.</w:t>
      </w:r>
    </w:p>
    <w:p>
      <w:pPr>
        <w:pStyle w:val="Normal"/>
        <w:rPr>
          <w:rFonts w:ascii="Arial" w:hAnsi="Arial" w:cs="Arial"/>
          <w:sz w:val="24"/>
        </w:rPr>
      </w:pPr>
      <w:r>
        <w:rPr>
          <w:rFonts w:cs="Arial" w:ascii="Arial" w:hAnsi="Arial"/>
          <w:sz w:val="24"/>
        </w:rPr>
      </w:r>
    </w:p>
    <w:p>
      <w:pPr>
        <w:pStyle w:val="Normal"/>
        <w:ind w:hanging="720" w:start="720" w:end="0"/>
        <w:jc w:val="both"/>
        <w:rPr/>
      </w:pPr>
      <w:r>
        <w:rPr>
          <w:rFonts w:cs="Arial" w:ascii="Arial" w:hAnsi="Arial"/>
          <w:sz w:val="24"/>
        </w:rPr>
        <w:tab/>
      </w:r>
      <w:r>
        <w:rPr>
          <w:rFonts w:cs="Arial" w:ascii="Arial" w:hAnsi="Arial"/>
          <w:b/>
          <w:sz w:val="22"/>
        </w:rPr>
        <w:t>Sole Paragraph</w:t>
      </w:r>
      <w:r>
        <w:rPr>
          <w:rFonts w:cs="Arial" w:ascii="Arial" w:hAnsi="Arial"/>
          <w:sz w:val="24"/>
        </w:rPr>
        <w:tab/>
        <w:tab/>
        <w:t>An investor may participate in more than one collective account and, should it elects to have its securities held in separate custody accounts or by another custodian institution, the custody agreement shall include a clause establishing the procedure for the operation of the custody account, including with respect to the information that shall be provided to the holder of the collective account and the Brazilian administrative institution.</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jc w:val="both"/>
        <w:rPr/>
      </w:pPr>
      <w:r>
        <w:rPr>
          <w:rFonts w:cs="Arial" w:ascii="Arial" w:hAnsi="Arial"/>
          <w:b/>
          <w:sz w:val="22"/>
        </w:rPr>
        <w:t>Article 6</w:t>
      </w:r>
      <w:r>
        <w:rPr>
          <w:rFonts w:cs="Arial" w:ascii="Arial" w:hAnsi="Arial"/>
          <w:sz w:val="24"/>
        </w:rPr>
        <w:tab/>
        <w:tab/>
        <w:t xml:space="preserve">The holder of the collective account shall </w:t>
        <w:tab/>
        <w:t>provide the CVM with, upon request, the documents detailing, by participant, all transactions performed and the assets comprising the portfolio, as well as all transfers of custody.</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jc w:val="both"/>
        <w:rPr/>
      </w:pPr>
      <w:r>
        <w:rPr>
          <w:rFonts w:cs="Arial" w:ascii="Arial" w:hAnsi="Arial"/>
          <w:b/>
          <w:sz w:val="22"/>
        </w:rPr>
        <w:t>Article 7</w:t>
      </w:r>
      <w:r>
        <w:rPr>
          <w:rStyle w:val="FootnoteCharacters"/>
          <w:rStyle w:val="FootnoteReference"/>
          <w:rFonts w:cs="Arial" w:ascii="Arial" w:hAnsi="Arial"/>
          <w:b/>
          <w:sz w:val="22"/>
        </w:rPr>
        <w:footnoteReference w:id="2"/>
      </w:r>
      <w:r>
        <w:rPr>
          <w:rFonts w:cs="Arial" w:ascii="Arial" w:hAnsi="Arial"/>
          <w:sz w:val="24"/>
        </w:rPr>
        <w:tab/>
        <w:tab/>
        <w:t>All official documents prepared in a foreign language must be presented with their respective official translation into Portuguese and certified before a Brazilian Consulate.</w:t>
      </w:r>
    </w:p>
    <w:p>
      <w:pPr>
        <w:pStyle w:val="Normal"/>
        <w:rPr>
          <w:rFonts w:ascii="Arial" w:hAnsi="Arial" w:cs="Arial"/>
          <w:sz w:val="24"/>
        </w:rPr>
      </w:pPr>
      <w:r>
        <w:rPr>
          <w:rFonts w:cs="Arial" w:ascii="Arial" w:hAnsi="Arial"/>
          <w:sz w:val="24"/>
        </w:rPr>
      </w:r>
    </w:p>
    <w:p>
      <w:pPr>
        <w:pStyle w:val="Normal"/>
        <w:ind w:hanging="720" w:start="720" w:end="0"/>
        <w:jc w:val="both"/>
        <w:rPr/>
      </w:pPr>
      <w:r>
        <w:rPr>
          <w:rFonts w:cs="Arial" w:ascii="Arial" w:hAnsi="Arial"/>
          <w:sz w:val="24"/>
        </w:rPr>
        <w:tab/>
      </w:r>
      <w:r>
        <w:rPr>
          <w:rFonts w:cs="Arial" w:ascii="Arial" w:hAnsi="Arial"/>
          <w:b/>
          <w:sz w:val="22"/>
        </w:rPr>
        <w:t>Sole Paragraph</w:t>
      </w:r>
      <w:r>
        <w:rPr>
          <w:rFonts w:cs="Arial" w:ascii="Arial" w:hAnsi="Arial"/>
          <w:sz w:val="24"/>
        </w:rPr>
        <w:tab/>
        <w:tab/>
        <w:t>All other documents required under this Instruction that are not prepared in Portuguese must be presented with their respective official translation into Portuguese, duly registered before the Registry of Deeds and Documents.</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jc w:val="both"/>
        <w:rPr/>
      </w:pPr>
      <w:r>
        <w:rPr>
          <w:rFonts w:cs="Arial" w:ascii="Arial" w:hAnsi="Arial"/>
          <w:b/>
          <w:sz w:val="22"/>
        </w:rPr>
        <w:t>Article 8</w:t>
      </w:r>
      <w:r>
        <w:rPr>
          <w:rFonts w:cs="Arial" w:ascii="Arial" w:hAnsi="Arial"/>
          <w:sz w:val="24"/>
        </w:rPr>
        <w:tab/>
        <w:tab/>
        <w:t>The investor that violates the provisions of Articles 2, 3 and 6 shall be responsible jointly with the Brazilian administrative institution for the full payment of the taxes levied, the CVM being empowered to suspend its authorization based upon item II of the First Paragraph of Article 9 of Law nº 6,385 of December 7, 1976, what shall not prevent any other applicable penalty.</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jc w:val="both"/>
        <w:rPr/>
      </w:pPr>
      <w:r>
        <w:rPr>
          <w:rFonts w:cs="Arial" w:ascii="Arial" w:hAnsi="Arial"/>
          <w:b/>
          <w:sz w:val="22"/>
        </w:rPr>
        <w:t>Article 9</w:t>
      </w:r>
      <w:r>
        <w:rPr>
          <w:rFonts w:cs="Arial" w:ascii="Arial" w:hAnsi="Arial"/>
          <w:sz w:val="24"/>
        </w:rPr>
        <w:tab/>
        <w:tab/>
        <w:t>This Instruction shall become effective as from the date of its publication in the Official Gazette of the Federation ("Diário Oficial da União"), Instruction CVM nº 160 of August 21, 1991, being hereby revoked.</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spacing w:lineRule="exact" w:line="240"/>
        <w:jc w:val="center"/>
        <w:rPr>
          <w:rFonts w:ascii="Arial" w:hAnsi="Arial" w:cs="Arial"/>
          <w:sz w:val="24"/>
        </w:rPr>
      </w:pPr>
      <w:r>
        <w:rPr>
          <w:rFonts w:cs="Arial" w:ascii="Arial" w:hAnsi="Arial"/>
          <w:sz w:val="24"/>
        </w:rPr>
        <w:t>ARY OSWALDO MATTOS FILHO</w:t>
      </w:r>
    </w:p>
    <w:p>
      <w:pPr>
        <w:pStyle w:val="Normal"/>
        <w:spacing w:lineRule="exact" w:line="240"/>
        <w:jc w:val="center"/>
        <w:rPr>
          <w:rFonts w:ascii="Arial" w:hAnsi="Arial" w:cs="Arial"/>
          <w:sz w:val="24"/>
        </w:rPr>
      </w:pPr>
      <w:r>
        <w:rPr>
          <w:rFonts w:cs="Arial" w:ascii="Arial" w:hAnsi="Arial"/>
          <w:sz w:val="24"/>
        </w:rPr>
        <w:t>President</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sectPr>
      <w:headerReference w:type="default" r:id="rId2"/>
      <w:headerReference w:type="first" r:id="rId3"/>
      <w:footerReference w:type="default" r:id="rId4"/>
      <w:footerReference w:type="first" r:id="rId5"/>
      <w:footnotePr>
        <w:numFmt w:val="decimal"/>
      </w:footnotePr>
      <w:type w:val="nextPage"/>
      <w:pgSz w:w="12240" w:h="15840"/>
      <w:pgMar w:left="1872" w:right="1152" w:gutter="0" w:header="720" w:top="1417" w:footer="480" w:bottom="1417"/>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 w:name="Courier">
    <w:altName w:val="Courier New"/>
    <w:charset w:val="00" w:characterSet="windows-1252"/>
    <w:family w:val="modern"/>
    <w:pitch w:val="default"/>
  </w:font>
  <w:font w:name="Times">
    <w:altName w:val="Times New Roman"/>
    <w:charset w:val="00" w:characterSet="windows-1252"/>
    <w:family w:val="roman"/>
    <w:pitch w:val="variable"/>
  </w:font>
  <w:font w:name="LinePrinter">
    <w:charset w:val="00" w:characterSet="windows-1252"/>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jc w:val="center"/>
      <w:rPr/>
    </w:pPr>
    <w:r>
      <w:rPr>
        <w:rFonts w:cs="Courier" w:ascii="Courier" w:hAnsi="Courier"/>
        <w:b/>
        <w:sz w:val="24"/>
      </w:rPr>
      <w:t xml:space="preserve">- </w:t>
    </w:r>
    <w:r>
      <w:rPr>
        <w:rFonts w:cs="Courier" w:ascii="Courier" w:hAnsi="Courier"/>
        <w:b/>
        <w:sz w:val="24"/>
      </w:rPr>
      <w:fldChar w:fldCharType="begin"/>
    </w:r>
    <w:r>
      <w:rPr>
        <w:sz w:val="24"/>
        <w:b/>
        <w:rFonts w:cs="Courier" w:ascii="Courier" w:hAnsi="Courier"/>
      </w:rPr>
      <w:instrText xml:space="preserve"> PAGE \* ARABIC </w:instrText>
    </w:r>
    <w:r>
      <w:rPr>
        <w:sz w:val="24"/>
        <w:b/>
        <w:rFonts w:cs="Courier" w:ascii="Courier" w:hAnsi="Courier"/>
      </w:rPr>
      <w:fldChar w:fldCharType="separate"/>
    </w:r>
    <w:r>
      <w:rPr>
        <w:sz w:val="24"/>
        <w:b/>
        <w:rFonts w:cs="Courier" w:ascii="Courier" w:hAnsi="Courier"/>
      </w:rPr>
      <w:t>5</w:t>
    </w:r>
    <w:r>
      <w:rPr>
        <w:sz w:val="24"/>
        <w:b/>
        <w:rFonts w:cs="Courier" w:ascii="Courier" w:hAnsi="Courier"/>
      </w:rPr>
      <w:fldChar w:fldCharType="end"/>
    </w:r>
    <w:r>
      <w:rPr>
        <w:rFonts w:cs="Courier" w:ascii="Courier" w:hAnsi="Courier"/>
        <w:b/>
        <w:sz w:val="24"/>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jc w:val="center"/>
      <w:rPr/>
    </w:pPr>
    <w:r>
      <w:rPr>
        <w:rFonts w:cs="Courier" w:ascii="Courier" w:hAnsi="Courier"/>
        <w:b/>
        <w:sz w:val="24"/>
      </w:rPr>
      <w:t xml:space="preserve">- </w:t>
    </w:r>
    <w:r>
      <w:rPr>
        <w:rFonts w:cs="Courier" w:ascii="Courier" w:hAnsi="Courier"/>
        <w:b/>
        <w:sz w:val="24"/>
      </w:rPr>
      <w:fldChar w:fldCharType="begin"/>
    </w:r>
    <w:r>
      <w:rPr>
        <w:sz w:val="24"/>
        <w:b/>
        <w:rFonts w:cs="Courier" w:ascii="Courier" w:hAnsi="Courier"/>
      </w:rPr>
      <w:instrText xml:space="preserve"> PAGE \* ARABIC </w:instrText>
    </w:r>
    <w:r>
      <w:rPr>
        <w:sz w:val="24"/>
        <w:b/>
        <w:rFonts w:cs="Courier" w:ascii="Courier" w:hAnsi="Courier"/>
      </w:rPr>
      <w:fldChar w:fldCharType="separate"/>
    </w:r>
    <w:r>
      <w:rPr>
        <w:sz w:val="24"/>
        <w:b/>
        <w:rFonts w:cs="Courier" w:ascii="Courier" w:hAnsi="Courier"/>
      </w:rPr>
      <w:t>1</w:t>
    </w:r>
    <w:r>
      <w:rPr>
        <w:sz w:val="24"/>
        <w:b/>
        <w:rFonts w:cs="Courier" w:ascii="Courier" w:hAnsi="Courier"/>
      </w:rPr>
      <w:fldChar w:fldCharType="end"/>
    </w:r>
    <w:r>
      <w:rPr>
        <w:rFonts w:cs="Courier" w:ascii="Courier" w:hAnsi="Courier"/>
        <w:b/>
        <w:sz w:val="24"/>
      </w:rPr>
      <w:t xml:space="preserve"> -</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rFonts w:cs="Arial" w:ascii="Arial" w:hAnsi="Arial"/>
          <w:sz w:val="18"/>
          <w:lang w:val="en-US"/>
        </w:rPr>
        <w:t xml:space="preserve"> </w:t>
      </w:r>
      <w:r>
        <w:rPr>
          <w:rFonts w:cs="Arial" w:ascii="Arial" w:hAnsi="Arial"/>
          <w:sz w:val="18"/>
          <w:lang w:val="en-US"/>
        </w:rPr>
        <w:t>Instruction CVM Nº 210 amended this provision, stating that all documents in foreign language referred to in Instruction CVM Nº 169 shall be presented with an official translation and registered with the Registry of Deeds and Documents, provided that evidence of the notarization and certification before the Brazilian consulate must be presented within 60 days from the application for registration.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jc w:val="end"/>
      <w:rPr/>
    </w:pPr>
    <w:r>
      <w:rPr>
        <w:rFonts w:cs="Helvetica;Arial" w:ascii="Helvetica;Arial" w:hAnsi="Helvetica;Arial"/>
        <w:b/>
        <w:sz w:val="28"/>
      </w:rPr>
      <w:t>TOZZINI,  FREIRE,  TEIXEIRA  E  SILVA</w:t>
    </w:r>
    <w:r>
      <w:rPr>
        <w:rFonts w:cs="Courier" w:ascii="Courier" w:hAnsi="Courier"/>
        <w:sz w:val="28"/>
      </w:rPr>
      <w:tab/>
    </w:r>
    <w:r>
      <w:rPr>
        <w:rFonts w:cs="Helvetica;Arial" w:ascii="Helvetica;Arial" w:hAnsi="Helvetica;Arial"/>
      </w:rPr>
      <w:t>ADVOGADOS</w:t>
    </w:r>
  </w:p>
  <w:p>
    <w:pPr>
      <w:pStyle w:val="Normal"/>
      <w:spacing w:lineRule="exact" w:line="192"/>
      <w:jc w:val="end"/>
      <w:rPr>
        <w:rFonts w:ascii="Helvetica;Arial" w:hAnsi="Helvetica;Arial" w:cs="Helvetica;Arial"/>
      </w:rPr>
    </w:pPr>
    <w:r>
      <w:rPr>
        <w:rFonts w:cs="Helvetica;Arial" w:ascii="Helvetica;Arial" w:hAnsi="Helvetica;Arial"/>
      </w:rPr>
      <w:t>___________________________________________________________________________________</w:t>
    </w:r>
  </w:p>
  <w:p>
    <w:pPr>
      <w:pStyle w:val="Normal"/>
      <w:spacing w:lineRule="exact" w:line="192"/>
      <w:jc w:val="end"/>
      <w:rPr>
        <w:rFonts w:ascii="Helvetica;Arial" w:hAnsi="Helvetica;Arial" w:cs="Helvetica;Arial"/>
      </w:rPr>
    </w:pPr>
    <w:r>
      <w:rPr>
        <w:rFonts w:cs="Helvetica;Arial" w:ascii="Helvetica;Arial" w:hAnsi="Helvetica;Arial"/>
      </w:rPr>
    </w:r>
  </w:p>
  <w:p>
    <w:pPr>
      <w:pStyle w:val="Normal"/>
      <w:spacing w:lineRule="exact" w:line="192"/>
      <w:jc w:val="end"/>
      <w:rPr>
        <w:rFonts w:ascii="Helvetica;Arial" w:hAnsi="Helvetica;Arial" w:cs="Helvetica;Arial"/>
      </w:rPr>
    </w:pPr>
    <w:r>
      <w:rPr>
        <w:rFonts w:cs="Helvetica;Arial" w:ascii="Helvetica;Arial" w:hAnsi="Helvetica;Arial"/>
      </w:rPr>
    </w:r>
  </w:p>
  <w:p>
    <w:pPr>
      <w:pStyle w:val="Normal"/>
      <w:spacing w:lineRule="exact" w:line="240"/>
      <w:jc w:val="end"/>
      <w:rPr>
        <w:rFonts w:ascii="LinePrinter" w:hAnsi="LinePrinter" w:cs="LinePrinter"/>
        <w:sz w:val="24"/>
      </w:rPr>
    </w:pPr>
    <w:r>
      <w:rPr>
        <w:rFonts w:cs="Times;Times New Roman" w:ascii="Times;Times New Roman" w:hAnsi="Times;Times New Roman"/>
        <w:b/>
        <w:sz w:val="18"/>
      </w:rPr>
      <w:t>[INSTRUCTION CVM Nº 169/92 - Free Translation]</w:t>
    </w:r>
  </w:p>
  <w:p>
    <w:pPr>
      <w:pStyle w:val="Normal"/>
      <w:spacing w:lineRule="exact" w:line="240"/>
      <w:jc w:val="end"/>
      <w:rPr>
        <w:rFonts w:ascii="LinePrinter" w:hAnsi="LinePrinter" w:cs="LinePrinter"/>
        <w:sz w:val="24"/>
      </w:rPr>
    </w:pPr>
    <w:r>
      <w:rPr>
        <w:rFonts w:cs="LinePrinter" w:ascii="LinePrinter" w:hAnsi="LinePrinter"/>
        <w:sz w:val="24"/>
      </w:rPr>
    </w:r>
  </w:p>
  <w:p>
    <w:pPr>
      <w:pStyle w:val="Normal"/>
      <w:spacing w:lineRule="exact" w:line="240"/>
      <w:jc w:val="end"/>
      <w:rPr>
        <w:rFonts w:ascii="LinePrinter" w:hAnsi="LinePrinter" w:cs="LinePrinter"/>
        <w:sz w:val="24"/>
      </w:rPr>
    </w:pPr>
    <w:r>
      <w:rPr>
        <w:rFonts w:cs="LinePrinter" w:ascii="LinePrinter" w:hAnsi="LinePrinte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jc w:val="end"/>
      <w:rPr/>
    </w:pPr>
    <w:r>
      <w:rPr>
        <w:rFonts w:cs="Helvetica;Arial" w:ascii="Helvetica;Arial" w:hAnsi="Helvetica;Arial"/>
        <w:b/>
        <w:sz w:val="28"/>
      </w:rPr>
      <w:t>TOZZINI,  FREIRE,  TEIXEIRA  E  SILVA</w:t>
    </w:r>
    <w:r>
      <w:rPr>
        <w:rFonts w:cs="Courier" w:ascii="Courier" w:hAnsi="Courier"/>
        <w:sz w:val="28"/>
      </w:rPr>
      <w:tab/>
    </w:r>
    <w:r>
      <w:rPr>
        <w:rFonts w:cs="Helvetica;Arial" w:ascii="Helvetica;Arial" w:hAnsi="Helvetica;Arial"/>
      </w:rPr>
      <w:t>ADVOGADOS</w:t>
    </w:r>
  </w:p>
  <w:p>
    <w:pPr>
      <w:pStyle w:val="Normal"/>
      <w:spacing w:lineRule="exact" w:line="192"/>
      <w:jc w:val="end"/>
      <w:rPr>
        <w:rFonts w:ascii="Helvetica;Arial" w:hAnsi="Helvetica;Arial" w:cs="Helvetica;Arial"/>
      </w:rPr>
    </w:pPr>
    <w:r>
      <w:rPr>
        <w:rFonts w:cs="Helvetica;Arial" w:ascii="Helvetica;Arial" w:hAnsi="Helvetica;Arial"/>
      </w:rPr>
      <w:t>___________________________________________________________________________________</w:t>
    </w:r>
  </w:p>
  <w:p>
    <w:pPr>
      <w:pStyle w:val="Normal"/>
      <w:spacing w:lineRule="exact" w:line="192"/>
      <w:jc w:val="end"/>
      <w:rPr>
        <w:rFonts w:ascii="Helvetica;Arial" w:hAnsi="Helvetica;Arial" w:cs="Helvetica;Arial"/>
      </w:rPr>
    </w:pPr>
    <w:r>
      <w:rPr>
        <w:rFonts w:cs="Helvetica;Arial" w:ascii="Helvetica;Arial" w:hAnsi="Helvetica;Arial"/>
      </w:rPr>
    </w:r>
  </w:p>
  <w:p>
    <w:pPr>
      <w:pStyle w:val="Normal"/>
      <w:spacing w:lineRule="exact" w:line="240"/>
      <w:jc w:val="end"/>
      <w:rPr>
        <w:rFonts w:ascii="LinePrinter" w:hAnsi="LinePrinter" w:cs="LinePrinter"/>
        <w:sz w:val="24"/>
      </w:rPr>
    </w:pPr>
    <w:r>
      <w:rPr>
        <w:rFonts w:cs="Times;Times New Roman" w:ascii="Times;Times New Roman" w:hAnsi="Times;Times New Roman"/>
        <w:b/>
        <w:sz w:val="18"/>
      </w:rPr>
      <w:t>[INSTRUCTION CVM Nº 169/92 - Free Translation]</w:t>
    </w:r>
  </w:p>
  <w:p>
    <w:pPr>
      <w:pStyle w:val="Normal"/>
      <w:spacing w:lineRule="exact" w:line="192"/>
      <w:jc w:val="end"/>
      <w:rPr>
        <w:rFonts w:ascii="Helvetica;Arial" w:hAnsi="Helvetica;Arial" w:cs="Helvetica;Arial"/>
        <w:sz w:val="24"/>
      </w:rPr>
    </w:pPr>
    <w:r>
      <w:rPr>
        <w:rFonts w:cs="Helvetica;Arial" w:ascii="Helvetica;Arial" w:hAnsi="Helvetica;Arial"/>
        <w:sz w:val="24"/>
      </w:rPr>
    </w:r>
  </w:p>
  <w:p>
    <w:pPr>
      <w:pStyle w:val="Normal"/>
      <w:spacing w:lineRule="exact" w:line="192"/>
      <w:jc w:val="end"/>
      <w:rPr>
        <w:rFonts w:ascii="Helvetica;Arial" w:hAnsi="Helvetica;Arial" w:cs="Helvetica;Arial"/>
      </w:rPr>
    </w:pPr>
    <w:r>
      <w:rPr>
        <w:rFonts w:cs="Helvetica;Arial" w:ascii="Helvetica;Arial" w:hAnsi="Helvetica;Arial"/>
      </w:rPr>
    </w:r>
  </w:p>
</w:hdr>
</file>

<file path=word/settings.xml><?xml version="1.0" encoding="utf-8"?>
<w:settings xmlns:w="http://schemas.openxmlformats.org/wordprocessingml/2006/main">
  <w:zoom w:percent="85"/>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pt-BR" w:eastAsia="zh-CN" w:bidi="hi-IN"/>
    </w:rPr>
  </w:style>
  <w:style w:type="character" w:styleId="Fontepargpadro">
    <w:name w:val="Fonte parág. padrão"/>
    <w:qFormat/>
    <w:rPr/>
  </w:style>
  <w:style w:type="character" w:styleId="FootnoteCharacters">
    <w:name w:val="Footnote Characters"/>
    <w:basedOn w:val="Fontepargpadro"/>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1999-10-08T18:11:00Z</dcterms:created>
  <dc:creator>Renato Berger</dc:creator>
  <dc:description/>
  <dc:language>en-CA</dc:language>
  <cp:lastModifiedBy>TFTS</cp:lastModifiedBy>
  <dcterms:modified xsi:type="dcterms:W3CDTF">1999-10-08T18:11:00Z</dcterms:modified>
  <cp:revision>2</cp:revision>
  <dc:subject/>
  <dc:title>					Provides for registration with the Securities Commission ("CVM") of foreign institutional investors which are organizing a portfolio of securities in Brazil as set forth in the Exhibit IV to Resolution nº 1,289 of March 20, 1987, as approved by Resol</dc:title>
</cp:coreProperties>
</file>