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4"/>
        </w:rPr>
      </w:pPr>
      <w:r>
        <w:rPr>
          <w:sz w:val="24"/>
        </w:rPr>
      </w:r>
    </w:p>
    <w:p>
      <w:pPr>
        <w:pStyle w:val="BodyText"/>
        <w:rPr>
          <w:sz w:val="24"/>
        </w:rPr>
      </w:pPr>
      <w:r>
        <w:rPr>
          <w:sz w:val="24"/>
        </w:rPr>
      </w:r>
    </w:p>
    <w:p>
      <w:pPr>
        <w:pStyle w:val="BodyText"/>
        <w:rPr>
          <w:sz w:val="24"/>
        </w:rPr>
      </w:pPr>
      <w:r>
        <w:rPr>
          <w:sz w:val="24"/>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sz w:val="21"/>
          <w:lang w:eastAsia="en-US"/>
        </w:rPr>
      </w:pPr>
      <w:r>
        <w:rPr>
          <w:rFonts w:cs="Arial" w:ascii="Arial" w:hAnsi="Arial"/>
          <w:color w:val="000000"/>
          <w:sz w:val="21"/>
          <w:lang w:eastAsia="en-US"/>
        </w:rPr>
        <w:t>July 15, 2000</w:t>
      </w:r>
    </w:p>
    <w:p>
      <w:pPr>
        <w:pStyle w:val="Normal"/>
        <w:spacing w:lineRule="atLeast" w:line="240"/>
        <w:rPr>
          <w:rFonts w:ascii="Arial" w:hAnsi="Arial" w:cs="Arial"/>
          <w:color w:val="000000"/>
          <w:sz w:val="21"/>
          <w:lang w:eastAsia="en-US"/>
        </w:rPr>
      </w:pPr>
      <w:r>
        <w:rPr>
          <w:rFonts w:cs="Arial" w:ascii="Arial" w:hAnsi="Arial"/>
          <w:color w:val="000000"/>
          <w:sz w:val="21"/>
          <w:lang w:eastAsia="en-US"/>
        </w:rPr>
      </w:r>
    </w:p>
    <w:p>
      <w:pPr>
        <w:pStyle w:val="Normal"/>
        <w:spacing w:lineRule="atLeast" w:line="240"/>
        <w:rPr>
          <w:rFonts w:ascii="Arial" w:hAnsi="Arial" w:cs="Arial"/>
          <w:color w:val="000000"/>
          <w:sz w:val="21"/>
          <w:lang w:eastAsia="en-US"/>
        </w:rPr>
      </w:pPr>
      <w:r>
        <w:rPr>
          <w:rFonts w:cs="Arial" w:ascii="Arial" w:hAnsi="Arial"/>
          <w:color w:val="000000"/>
          <w:sz w:val="21"/>
          <w:lang w:eastAsia="en-US"/>
        </w:rPr>
        <w:t>Client Name</w:t>
      </w:r>
    </w:p>
    <w:p>
      <w:pPr>
        <w:pStyle w:val="Normal"/>
        <w:spacing w:lineRule="atLeast" w:line="240"/>
        <w:rPr>
          <w:rFonts w:ascii="Arial" w:hAnsi="Arial" w:cs="Arial"/>
          <w:color w:val="000000"/>
          <w:sz w:val="21"/>
          <w:lang w:eastAsia="en-US"/>
        </w:rPr>
      </w:pPr>
      <w:r>
        <w:rPr>
          <w:rFonts w:cs="Arial" w:ascii="Arial" w:hAnsi="Arial"/>
          <w:color w:val="000000"/>
          <w:sz w:val="21"/>
          <w:lang w:eastAsia="en-US"/>
        </w:rPr>
        <w:t>1st Address Line</w:t>
      </w:r>
    </w:p>
    <w:p>
      <w:pPr>
        <w:pStyle w:val="Normal"/>
        <w:spacing w:lineRule="atLeast" w:line="240"/>
        <w:rPr>
          <w:rFonts w:ascii="Arial" w:hAnsi="Arial" w:cs="Arial"/>
          <w:color w:val="000000"/>
          <w:sz w:val="21"/>
          <w:lang w:eastAsia="en-US"/>
        </w:rPr>
      </w:pPr>
      <w:r>
        <w:rPr>
          <w:rFonts w:cs="Arial" w:ascii="Arial" w:hAnsi="Arial"/>
          <w:color w:val="000000"/>
          <w:sz w:val="21"/>
          <w:lang w:eastAsia="en-US"/>
        </w:rPr>
        <w:t>2nd Address Line</w:t>
      </w:r>
    </w:p>
    <w:p>
      <w:pPr>
        <w:pStyle w:val="Normal"/>
        <w:spacing w:lineRule="atLeast" w:line="240"/>
        <w:rPr>
          <w:rFonts w:ascii="Arial" w:hAnsi="Arial" w:cs="Arial"/>
          <w:color w:val="000000"/>
          <w:sz w:val="21"/>
          <w:lang w:eastAsia="en-US"/>
        </w:rPr>
      </w:pPr>
      <w:r>
        <w:rPr>
          <w:rFonts w:cs="Arial" w:ascii="Arial" w:hAnsi="Arial"/>
          <w:color w:val="000000"/>
          <w:sz w:val="21"/>
          <w:lang w:eastAsia="en-US"/>
        </w:rPr>
        <w:t>City, State  ZIP</w:t>
      </w:r>
    </w:p>
    <w:p>
      <w:pPr>
        <w:pStyle w:val="Normal"/>
        <w:spacing w:lineRule="atLeast" w:line="240"/>
        <w:rPr>
          <w:rFonts w:ascii="Arial" w:hAnsi="Arial" w:cs="Arial"/>
          <w:color w:val="000000"/>
          <w:sz w:val="21"/>
          <w:lang w:eastAsia="en-US"/>
        </w:rPr>
      </w:pPr>
      <w:r>
        <w:rPr>
          <w:rFonts w:cs="Arial" w:ascii="Arial" w:hAnsi="Arial"/>
          <w:color w:val="000000"/>
          <w:sz w:val="21"/>
          <w:lang w:eastAsia="en-US"/>
        </w:rPr>
      </w:r>
    </w:p>
    <w:p>
      <w:pPr>
        <w:pStyle w:val="Normal"/>
        <w:spacing w:lineRule="atLeast" w:line="240"/>
        <w:rPr>
          <w:rFonts w:ascii="Arial" w:hAnsi="Arial" w:cs="Arial"/>
          <w:color w:val="000000"/>
          <w:sz w:val="21"/>
          <w:lang w:eastAsia="en-US"/>
        </w:rPr>
      </w:pPr>
      <w:r>
        <w:rPr>
          <w:rFonts w:cs="Arial" w:ascii="Arial" w:hAnsi="Arial"/>
          <w:color w:val="000000"/>
          <w:sz w:val="21"/>
          <w:lang w:eastAsia="en-US"/>
        </w:rPr>
        <w:t>Dear Client Name,</w:t>
      </w:r>
    </w:p>
    <w:p>
      <w:pPr>
        <w:pStyle w:val="BodyText"/>
        <w:rPr>
          <w:rFonts w:ascii="Arial" w:hAnsi="Arial" w:cs="Arial"/>
          <w:color w:val="000000"/>
          <w:sz w:val="21"/>
          <w:lang w:eastAsia="en-US"/>
        </w:rPr>
      </w:pPr>
      <w:r>
        <w:rPr>
          <w:rFonts w:cs="Arial" w:ascii="Arial" w:hAnsi="Arial"/>
          <w:color w:val="000000"/>
          <w:sz w:val="21"/>
          <w:lang w:eastAsia="en-US"/>
        </w:rPr>
      </w:r>
    </w:p>
    <w:p>
      <w:pPr>
        <w:pStyle w:val="BodyText"/>
        <w:rPr>
          <w:rFonts w:ascii="Arial" w:hAnsi="Arial" w:cs="Arial"/>
          <w:sz w:val="21"/>
        </w:rPr>
      </w:pPr>
      <w:r>
        <w:rPr>
          <w:rFonts w:cs="Arial" w:ascii="Arial" w:hAnsi="Arial"/>
          <w:sz w:val="21"/>
        </w:rPr>
        <w:t>Enron is pleased to announce Clickpaper.com, an Internet-based transaction system for pulp, paper and wood products.  Leveraging off our experience in the pulp and paper industry and our success with EnronOnline, which has transacted online over $90 billion of energy products since it’s launch in November 1999, we have created an industry specific web site for the pulp and paper industry.</w:t>
      </w:r>
    </w:p>
    <w:p>
      <w:pPr>
        <w:pStyle w:val="Normal"/>
        <w:rPr>
          <w:rFonts w:ascii="Arial" w:hAnsi="Arial" w:cs="Arial"/>
          <w:sz w:val="21"/>
        </w:rPr>
      </w:pPr>
      <w:r>
        <w:rPr>
          <w:rFonts w:cs="Arial" w:ascii="Arial" w:hAnsi="Arial"/>
          <w:sz w:val="21"/>
        </w:rPr>
      </w:r>
    </w:p>
    <w:p>
      <w:pPr>
        <w:pStyle w:val="Normal"/>
        <w:rPr>
          <w:rFonts w:ascii="Arial" w:hAnsi="Arial" w:cs="Arial"/>
          <w:sz w:val="21"/>
        </w:rPr>
      </w:pPr>
      <w:r>
        <w:rPr>
          <w:rFonts w:cs="Arial" w:ascii="Arial" w:hAnsi="Arial"/>
          <w:sz w:val="21"/>
        </w:rPr>
        <w:t>The key attribute of our online pulp and paper business is to provide a transactable trading floor for financial and physical pulp, paper, and wood products which is principal-based, commission free, and real-time.  Beginning July 25, 2000, you will be able to buy and sell numerous products online with Enron acting as counterparty in all transactions.  Unlike other industry sites, Clickpaper.com will always have Enron standing by ready to transact as a buyer or seller of certain products.  This will allow our customers to execute transactions when they want to . . . not just when a buyer and seller happen to execute simultaneously.</w:t>
      </w:r>
    </w:p>
    <w:p>
      <w:pPr>
        <w:pStyle w:val="Normal"/>
        <w:rPr>
          <w:rFonts w:ascii="Arial" w:hAnsi="Arial" w:cs="Arial"/>
          <w:sz w:val="21"/>
        </w:rPr>
      </w:pPr>
      <w:r>
        <w:rPr>
          <w:rFonts w:cs="Arial" w:ascii="Arial" w:hAnsi="Arial"/>
          <w:sz w:val="21"/>
        </w:rPr>
      </w:r>
    </w:p>
    <w:p>
      <w:pPr>
        <w:pStyle w:val="Normal"/>
        <w:rPr>
          <w:rFonts w:ascii="Arial" w:hAnsi="Arial" w:cs="Arial"/>
          <w:sz w:val="21"/>
        </w:rPr>
      </w:pPr>
      <w:r>
        <w:rPr>
          <w:rFonts w:cs="Arial" w:ascii="Arial" w:hAnsi="Arial"/>
          <w:sz w:val="21"/>
        </w:rPr>
        <w:t>Very soon, we will be evolving the product offerings to include bids and offers for an expanded menu of financial risk management products and numerous physical commodity pulp, paper, and wood products that can be traded under standardized contracts with standardized product specifications, real-time.</w:t>
      </w:r>
    </w:p>
    <w:p>
      <w:pPr>
        <w:pStyle w:val="Normal"/>
        <w:rPr>
          <w:rFonts w:ascii="Arial" w:hAnsi="Arial" w:cs="Arial"/>
          <w:sz w:val="21"/>
        </w:rPr>
      </w:pPr>
      <w:r>
        <w:rPr>
          <w:rFonts w:cs="Arial" w:ascii="Arial" w:hAnsi="Arial"/>
          <w:sz w:val="21"/>
        </w:rPr>
      </w:r>
    </w:p>
    <w:p>
      <w:pPr>
        <w:pStyle w:val="Normal"/>
        <w:rPr/>
      </w:pPr>
      <w:r>
        <w:rPr>
          <w:rFonts w:cs="Arial" w:ascii="Arial" w:hAnsi="Arial"/>
          <w:sz w:val="21"/>
        </w:rPr>
        <w:t xml:space="preserve">This site will be the first of its kind. As one of our valued customers, we want to extend to you the opportunity to preview the site and register prior to our official release on July 25, 2000.  Getting started is easy.  Either register online today at </w:t>
      </w:r>
      <w:hyperlink r:id="rId2">
        <w:r>
          <w:rPr>
            <w:rStyle w:val="Hyperlink"/>
            <w:rFonts w:cs="Arial" w:ascii="Arial" w:hAnsi="Arial"/>
            <w:sz w:val="21"/>
          </w:rPr>
          <w:t>www.clickpaper.com</w:t>
        </w:r>
      </w:hyperlink>
      <w:r>
        <w:rPr>
          <w:rFonts w:cs="Arial" w:ascii="Arial" w:hAnsi="Arial"/>
          <w:sz w:val="21"/>
        </w:rPr>
        <w:t xml:space="preserve"> or complete the enclosed Registration Form and Password Application Form and return them today in the enclosed prepaid self addressed envelope or fax them to us at 713-345-8700.  Upon receiving and processing the completed documents, we will immediately send you a User ID to begin using the transaction area.   Please keep a copy of your password application in a safe place in order to protect your choice of password.</w:t>
      </w:r>
    </w:p>
    <w:p>
      <w:pPr>
        <w:pStyle w:val="Normal"/>
        <w:rPr>
          <w:rFonts w:ascii="Arial" w:hAnsi="Arial" w:cs="Arial"/>
          <w:sz w:val="21"/>
        </w:rPr>
      </w:pPr>
      <w:r>
        <w:rPr>
          <w:rFonts w:cs="Arial" w:ascii="Arial" w:hAnsi="Arial"/>
          <w:sz w:val="21"/>
        </w:rPr>
      </w:r>
    </w:p>
    <w:p>
      <w:pPr>
        <w:pStyle w:val="Normal"/>
        <w:spacing w:lineRule="atLeast" w:line="240"/>
        <w:rPr>
          <w:rFonts w:ascii="Arial" w:hAnsi="Arial" w:cs="Arial"/>
          <w:color w:val="000000"/>
          <w:sz w:val="21"/>
          <w:lang w:eastAsia="en-US"/>
        </w:rPr>
      </w:pPr>
      <w:r>
        <w:rPr>
          <w:rFonts w:cs="Arial" w:ascii="Arial" w:hAnsi="Arial"/>
          <w:color w:val="000000"/>
          <w:sz w:val="21"/>
          <w:lang w:eastAsia="en-US"/>
        </w:rPr>
        <w:t>We are certain you'll find Clickpaper.com a unique, cost efficient way to do business, and we encourage you to take advantage of it in all of your day-to-day activities. If you have any questions, please call us at 800-986-3837. Until then, we'll see you online.</w:t>
      </w:r>
    </w:p>
    <w:p>
      <w:pPr>
        <w:pStyle w:val="Normal"/>
        <w:rPr>
          <w:rFonts w:ascii="Arial" w:hAnsi="Arial" w:cs="Arial"/>
          <w:color w:val="000000"/>
          <w:sz w:val="21"/>
          <w:lang w:eastAsia="en-US"/>
        </w:rPr>
      </w:pPr>
      <w:r>
        <w:rPr>
          <w:rFonts w:cs="Arial" w:ascii="Arial" w:hAnsi="Arial"/>
          <w:color w:val="000000"/>
          <w:sz w:val="21"/>
          <w:lang w:eastAsia="en-US"/>
        </w:rPr>
      </w:r>
    </w:p>
    <w:p>
      <w:pPr>
        <w:pStyle w:val="Normal"/>
        <w:rPr>
          <w:rFonts w:ascii="Arial" w:hAnsi="Arial" w:cs="Arial"/>
          <w:sz w:val="21"/>
        </w:rPr>
      </w:pPr>
      <w:r>
        <w:rPr>
          <w:rFonts w:cs="Arial" w:ascii="Arial" w:hAnsi="Arial"/>
          <w:sz w:val="21"/>
        </w:rPr>
        <w:t>Sincerely,</w:t>
      </w:r>
    </w:p>
    <w:p>
      <w:pPr>
        <w:pStyle w:val="Normal"/>
        <w:rPr>
          <w:rFonts w:ascii="Arial" w:hAnsi="Arial" w:cs="Arial"/>
          <w:sz w:val="21"/>
        </w:rPr>
      </w:pPr>
      <w:r>
        <w:rPr>
          <w:rFonts w:cs="Arial" w:ascii="Arial" w:hAnsi="Arial"/>
          <w:sz w:val="21"/>
        </w:rPr>
      </w:r>
    </w:p>
    <w:p>
      <w:pPr>
        <w:pStyle w:val="Normal"/>
        <w:rPr>
          <w:rFonts w:ascii="Arial" w:hAnsi="Arial" w:cs="Arial"/>
          <w:sz w:val="21"/>
        </w:rPr>
      </w:pPr>
      <w:r>
        <w:rPr>
          <w:rFonts w:cs="Arial" w:ascii="Arial" w:hAnsi="Arial"/>
          <w:sz w:val="21"/>
        </w:rPr>
      </w:r>
    </w:p>
    <w:p>
      <w:pPr>
        <w:pStyle w:val="Normal"/>
        <w:rPr>
          <w:rFonts w:ascii="Arial" w:hAnsi="Arial" w:cs="Arial"/>
          <w:sz w:val="21"/>
        </w:rPr>
      </w:pPr>
      <w:r>
        <w:rPr>
          <w:rFonts w:cs="Arial" w:ascii="Arial" w:hAnsi="Arial"/>
          <w:sz w:val="21"/>
        </w:rPr>
        <w:t>Greg Piper</w:t>
        <w:tab/>
        <w:tab/>
        <w:tab/>
        <w:t>Edward Ondarza</w:t>
        <w:tab/>
        <w:tab/>
        <w:tab/>
        <w:t>John Cummings</w:t>
      </w:r>
    </w:p>
    <w:p>
      <w:pPr>
        <w:pStyle w:val="Normal"/>
        <w:rPr>
          <w:rFonts w:ascii="Arial" w:hAnsi="Arial" w:cs="Arial"/>
          <w:sz w:val="21"/>
        </w:rPr>
      </w:pPr>
      <w:r>
        <w:rPr>
          <w:rFonts w:cs="Arial" w:ascii="Arial" w:hAnsi="Arial"/>
          <w:sz w:val="21"/>
        </w:rPr>
        <w:t>Managing Director</w:t>
        <w:tab/>
        <w:tab/>
        <w:t>Vice- President, Pulp and Paper</w:t>
        <w:tab/>
        <w:t>Marketing Director</w:t>
      </w:r>
    </w:p>
    <w:p>
      <w:pPr>
        <w:pStyle w:val="Normal"/>
        <w:rPr>
          <w:rFonts w:ascii="Arial" w:hAnsi="Arial" w:cs="Arial"/>
          <w:sz w:val="21"/>
        </w:rPr>
      </w:pPr>
      <w:r>
        <w:rPr>
          <w:rFonts w:cs="Arial" w:ascii="Arial" w:hAnsi="Arial"/>
          <w:sz w:val="21"/>
        </w:rPr>
        <w:t>Clickpaper.com</w:t>
        <w:tab/>
        <w:tab/>
        <w:t>Enron North America</w:t>
        <w:tab/>
        <w:tab/>
        <w:tab/>
        <w:t>Clickpaper.com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lickpaper.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2000-07-12T16:11:00Z</dcterms:created>
  <dc:creator>jcummin</dc:creator>
  <dc:description/>
  <dc:language>en-CA</dc:language>
  <cp:lastModifiedBy>jcummin</cp:lastModifiedBy>
  <cp:lastPrinted>2000-07-12T08:09:00Z</cp:lastPrinted>
  <dcterms:modified xsi:type="dcterms:W3CDTF">2000-07-12T16:11:00Z</dcterms:modified>
  <cp:revision>2</cp:revision>
  <dc:subject/>
  <dc:title>July 15, 2000</dc:title>
</cp:coreProperties>
</file>