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60"/>
        <w:ind w:hanging="0" w:start="0"/>
        <w:rPr/>
      </w:pPr>
      <w:r>
        <w:rPr/>
        <w:t>Convention for reading data from Curves spreadsheet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Curves spreadsheet:</w:t>
        <w:tab/>
        <w:t>CurveArraySOCAL 00-01 thru 1-22.xls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Curves tab:</w:t>
      </w:r>
    </w:p>
    <w:p>
      <w:pPr>
        <w:pStyle w:val="Normal"/>
        <w:rPr/>
      </w:pPr>
      <w:r>
        <w:rPr/>
      </w:r>
    </w:p>
    <w:tbl>
      <w:tblPr>
        <w:tblW w:w="394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387"/>
        <w:gridCol w:w="1546"/>
        <w:gridCol w:w="1010"/>
      </w:tblGrid>
      <w:tr>
        <w:trPr>
          <w:trHeight w:val="240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Effective Date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GD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BOM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4/1/00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3.03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4/2/00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4/3/00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2.975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3.02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4/4/00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3.045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2.98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4/5/00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2.995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2.98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4/6/00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2.98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2.98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4/7/00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2.995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3.025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4/8/00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4/9/00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4/10/00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3.005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3.015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4/11/00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3.025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3.015</w:t>
            </w:r>
          </w:p>
        </w:tc>
      </w:tr>
      <w:tr>
        <w:trPr>
          <w:trHeight w:val="257" w:hRule="atLeast"/>
        </w:trPr>
        <w:tc>
          <w:tcPr>
            <w:tcW w:w="138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4/12/00</w:t>
            </w:r>
          </w:p>
        </w:tc>
        <w:tc>
          <w:tcPr>
            <w:tcW w:w="154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3.01</w:t>
            </w:r>
          </w:p>
        </w:tc>
        <w:tc>
          <w:tcPr>
            <w:tcW w:w="101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3.04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PV Curves tab:</w:t>
      </w:r>
    </w:p>
    <w:p>
      <w:pPr>
        <w:pStyle w:val="Normal"/>
        <w:rPr/>
      </w:pPr>
      <w:r>
        <w:rPr/>
      </w:r>
    </w:p>
    <w:tbl>
      <w:tblPr>
        <w:tblW w:w="777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121"/>
        <w:gridCol w:w="314"/>
        <w:gridCol w:w="1167"/>
        <w:gridCol w:w="1135"/>
        <w:gridCol w:w="1010"/>
        <w:gridCol w:w="1011"/>
        <w:gridCol w:w="1010"/>
        <w:gridCol w:w="1010"/>
      </w:tblGrid>
      <w:tr>
        <w:trPr>
          <w:trHeight w:val="362" w:hRule="atLeast"/>
        </w:trPr>
        <w:tc>
          <w:tcPr>
            <w:tcW w:w="1121" w:type="dxa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314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302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Heading1"/>
              <w:ind w:hanging="0" w:start="0"/>
              <w:rPr/>
            </w:pPr>
            <w:r>
              <w:rPr/>
              <w:t>PV Fixed Float Prices</w:t>
            </w:r>
          </w:p>
        </w:tc>
        <w:tc>
          <w:tcPr>
            <w:tcW w:w="0" w:type="dxa"/>
            <w:vMerge w:val="continue"/>
            <w:tcBorders>
              <w:top w:val="single" w:sz="1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FF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lang w:eastAsia="en-US"/>
              </w:rPr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FF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lang w:eastAsia="en-US"/>
              </w:rPr>
            </w:r>
          </w:p>
        </w:tc>
        <w:tc>
          <w:tcPr>
            <w:tcW w:w="1011" w:type="dxa"/>
            <w:tcBorders>
              <w:top w:val="single" w:sz="1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FF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lang w:eastAsia="en-US"/>
              </w:rPr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FF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lang w:eastAsia="en-US"/>
              </w:rPr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FF0000"/>
                <w:sz w:val="28"/>
                <w:lang w:eastAsia="en-US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lang w:eastAsia="en-US"/>
              </w:rPr>
            </w:r>
          </w:p>
        </w:tc>
      </w:tr>
      <w:tr>
        <w:trPr>
          <w:trHeight w:val="360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Date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May-2000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Jun-2000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Jul-2000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Aug-2000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Sep-2000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Oct-2000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4/1/00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4/2/00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4/3/00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$ 2.965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$ 2.978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$ 3.028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$ 3.083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$ 3.036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$ 2.985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4/4/00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$ 2.904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2.910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$ 2.965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$ 3.022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$ 2.978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$ 2.930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4/5/00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$ 2.945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$ 2.961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$ 3.013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$ 3.065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$ 3.017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$ 2.967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4/6/00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$ 2.998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$ 3.009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$ 3.057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    3.104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$ 3.053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$ 2.999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4/7/00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$ 3.011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$ 3.024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$ 3.077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$ 3.117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$ 3.072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$ 3.015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4/8/00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4/9/00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-  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4/10/00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3.013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 3.019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$ 3.072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$3.114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$ 3.070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$ 3.010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4/11/00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$ 2.979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$ 2.997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$ 3.061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$ 3.097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$ 3.052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$ 2.997 </w:t>
            </w:r>
          </w:p>
        </w:tc>
      </w:tr>
      <w:tr>
        <w:trPr>
          <w:trHeight w:val="257" w:hRule="atLeast"/>
        </w:trPr>
        <w:tc>
          <w:tcPr>
            <w:tcW w:w="1121" w:type="dxa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4/12/00</w:t>
            </w:r>
          </w:p>
        </w:tc>
        <w:tc>
          <w:tcPr>
            <w:tcW w:w="3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$ 3.031 </w:t>
            </w:r>
          </w:p>
        </w:tc>
        <w:tc>
          <w:tcPr>
            <w:tcW w:w="11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$ 3.040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$ 3.111 </w:t>
            </w:r>
          </w:p>
        </w:tc>
        <w:tc>
          <w:tcPr>
            <w:tcW w:w="101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$ 3.140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$ 3.092 </w:t>
            </w:r>
          </w:p>
        </w:tc>
        <w:tc>
          <w:tcPr>
            <w:tcW w:w="10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lang w:eastAsia="en-US"/>
              </w:rPr>
              <w:t xml:space="preserve">$ 3.033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When Today’s date is 3 Apr, 2001: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Cash price is 2.975, balance of month 3.02 and these apply to gas deliveries made on 4 April.</w:t>
      </w:r>
    </w:p>
    <w:p>
      <w:pPr>
        <w:pStyle w:val="Normal"/>
        <w:rPr/>
      </w:pPr>
      <w:r>
        <w:rPr/>
        <w:t>June hedge price is $2.978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When Today’s date is 7 Apr, 2001: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Cash price is 2.995, balance of month 3.025 and these apply to gas deliveries made on 8, 9, 10 April.</w:t>
      </w:r>
    </w:p>
    <w:p>
      <w:pPr>
        <w:pStyle w:val="Normal"/>
        <w:rPr/>
      </w:pPr>
      <w:r>
        <w:rPr/>
        <w:t>June hedge price is $3.02.</w:t>
      </w:r>
    </w:p>
    <w:sectPr>
      <w:type w:val="nextPage"/>
      <w:pgSz w:w="12240" w:h="15840"/>
      <w:pgMar w:left="1440" w:right="1440" w:gutter="0" w:header="0" w:top="1152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000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2001-02-02T11:21:00Z</dcterms:created>
  <dc:creator>Tom Halliburton</dc:creator>
  <dc:description/>
  <dc:language>en-CA</dc:language>
  <cp:lastModifiedBy>Tom Halliburton</cp:lastModifiedBy>
  <dcterms:modified xsi:type="dcterms:W3CDTF">2001-02-02T11:51:00Z</dcterms:modified>
  <cp:revision>6</cp:revision>
  <dc:subject/>
  <dc:title>Convention for reading data from Curves spreadsheet</dc:title>
</cp:coreProperties>
</file>