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Culture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Cindy K. Olson</w:t>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3" w:name="Subject"/>
            <w:bookmarkEnd w:id="3"/>
            <w:r>
              <w:rPr/>
              <w:t>Next Steps</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4" w:name="StartOfMemo"/>
      <w:bookmarkStart w:id="5" w:name="StartOfMemo"/>
      <w:bookmarkEnd w:id="5"/>
    </w:p>
    <w:p>
      <w:pPr>
        <w:pStyle w:val="Body"/>
        <w:rPr/>
      </w:pPr>
      <w:r>
        <w:rPr/>
      </w:r>
    </w:p>
    <w:p>
      <w:pPr>
        <w:pStyle w:val="Normal"/>
        <w:tabs>
          <w:tab w:val="clear" w:pos="540"/>
        </w:tabs>
        <w:overflowPunct w:val="true"/>
        <w:spacing w:lineRule="atLeast" w:line="240"/>
        <w:ind w:start="360" w:end="0"/>
        <w:textAlignment w:val="auto"/>
        <w:rPr>
          <w:color w:val="000000"/>
          <w:sz w:val="20"/>
        </w:rPr>
      </w:pPr>
      <w:r>
        <w:rPr>
          <w:color w:val="000000"/>
          <w:sz w:val="20"/>
        </w:rPr>
        <w:t>The following summarizes the next steps for each of the 3 teams:</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b/>
          <w:color w:val="000000"/>
          <w:sz w:val="20"/>
        </w:rPr>
      </w:pPr>
      <w:r>
        <w:rPr>
          <w:b/>
          <w:color w:val="000000"/>
          <w:sz w:val="20"/>
        </w:rPr>
        <w:t>Leadership:</w:t>
      </w:r>
    </w:p>
    <w:p>
      <w:pPr>
        <w:pStyle w:val="Normal"/>
        <w:tabs>
          <w:tab w:val="clear" w:pos="540"/>
        </w:tabs>
        <w:overflowPunct w:val="true"/>
        <w:spacing w:lineRule="atLeast" w:line="240"/>
        <w:ind w:start="360" w:end="0"/>
        <w:textAlignment w:val="auto"/>
        <w:rPr>
          <w:b/>
          <w:color w:val="000000"/>
          <w:sz w:val="20"/>
        </w:rPr>
      </w:pPr>
      <w:r>
        <w:rPr>
          <w:b/>
          <w:color w:val="000000"/>
          <w:sz w:val="20"/>
        </w:rPr>
      </w:r>
    </w:p>
    <w:p>
      <w:pPr>
        <w:pStyle w:val="Normal"/>
        <w:tabs>
          <w:tab w:val="clear" w:pos="540"/>
        </w:tabs>
        <w:overflowPunct w:val="true"/>
        <w:spacing w:lineRule="atLeast" w:line="240"/>
        <w:ind w:start="360" w:end="0"/>
        <w:textAlignment w:val="auto"/>
        <w:rPr>
          <w:color w:val="000000"/>
          <w:sz w:val="20"/>
        </w:rPr>
      </w:pPr>
      <w:r>
        <w:rPr>
          <w:color w:val="000000"/>
          <w:sz w:val="20"/>
        </w:rPr>
        <w:t>Reported they had conducted focus groups that had identified a number of positive/negative aspects around leadership.</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color w:val="000000"/>
          <w:sz w:val="20"/>
        </w:rPr>
      </w:pPr>
      <w:r>
        <w:rPr>
          <w:color w:val="000000"/>
          <w:sz w:val="20"/>
        </w:rPr>
        <w:t>Their main outcome was that the next steps for this group would be to:</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hanging="360" w:start="72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Define what is meant by leadership in the organization (e.g., ability to create new market, take existing market to new plateau)</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Bench-test this definition with Ken and Jeff</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Create a business case that demonstrates the impact that leadership has on shareholder value</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Create metrics for leadership that can be supported through the PRC process</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Identify recommended actions to develop leadership</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b/>
          <w:color w:val="000000"/>
          <w:sz w:val="20"/>
        </w:rPr>
      </w:pPr>
      <w:r>
        <w:rPr>
          <w:b/>
          <w:color w:val="000000"/>
          <w:sz w:val="20"/>
        </w:rPr>
        <w:t>Management:</w:t>
      </w:r>
    </w:p>
    <w:p>
      <w:pPr>
        <w:pStyle w:val="Normal"/>
        <w:tabs>
          <w:tab w:val="clear" w:pos="540"/>
        </w:tabs>
        <w:overflowPunct w:val="true"/>
        <w:spacing w:lineRule="atLeast" w:line="240"/>
        <w:ind w:start="360" w:end="0"/>
        <w:textAlignment w:val="auto"/>
        <w:rPr>
          <w:b/>
          <w:color w:val="000000"/>
          <w:sz w:val="20"/>
        </w:rPr>
      </w:pPr>
      <w:r>
        <w:rPr>
          <w:b/>
          <w:color w:val="000000"/>
          <w:sz w:val="20"/>
        </w:rPr>
      </w:r>
    </w:p>
    <w:p>
      <w:pPr>
        <w:pStyle w:val="Normal"/>
        <w:tabs>
          <w:tab w:val="clear" w:pos="540"/>
        </w:tabs>
        <w:overflowPunct w:val="true"/>
        <w:spacing w:lineRule="atLeast" w:line="240"/>
        <w:ind w:start="360" w:end="0"/>
        <w:textAlignment w:val="auto"/>
        <w:rPr/>
      </w:pPr>
      <w:r>
        <w:rPr>
          <w:color w:val="000000"/>
          <w:sz w:val="20"/>
        </w:rPr>
        <w:t>Identified 4 areas of focus (see handout), and had nominated individuals against these 4 areas.</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color w:val="000000"/>
          <w:sz w:val="20"/>
        </w:rPr>
      </w:pPr>
      <w:r>
        <w:rPr>
          <w:color w:val="000000"/>
          <w:sz w:val="20"/>
        </w:rPr>
        <w:t>Their next steps are to:</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Identify business case--does management matter?</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Create metrics for the 4 points (also as evidence to support business case)</w:t>
      </w:r>
    </w:p>
    <w:p>
      <w:pPr>
        <w:pStyle w:val="Normal"/>
        <w:tabs>
          <w:tab w:val="clear" w:pos="540"/>
        </w:tabs>
        <w:overflowPunct w:val="true"/>
        <w:spacing w:lineRule="atLeast" w:line="240"/>
        <w:ind w:hanging="380" w:start="740" w:end="0"/>
        <w:textAlignment w:val="auto"/>
        <w:rPr/>
      </w:pPr>
      <w:r>
        <w:rPr>
          <w:rFonts w:cs="Symbol" w:ascii="Symbol" w:hAnsi="Symbol"/>
          <w:color w:val="000000"/>
          <w:sz w:val="20"/>
        </w:rPr>
        <w:sym w:font="Symbol" w:char="f0b7"/>
      </w:r>
      <w:r>
        <w:rPr>
          <w:rFonts w:cs="Symbol" w:ascii="Symbol" w:hAnsi="Symbol"/>
          <w:color w:val="000000"/>
          <w:sz w:val="20"/>
        </w:rPr>
        <w:tab/>
      </w:r>
      <w:r>
        <w:rPr>
          <w:color w:val="000000"/>
          <w:sz w:val="20"/>
        </w:rPr>
        <w:t>Identify recommended actions</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b/>
          <w:color w:val="000000"/>
          <w:sz w:val="20"/>
        </w:rPr>
      </w:pPr>
      <w:r>
        <w:rPr>
          <w:b/>
          <w:color w:val="000000"/>
          <w:sz w:val="20"/>
        </w:rPr>
        <w:t>Diversity:</w:t>
      </w:r>
    </w:p>
    <w:p>
      <w:pPr>
        <w:pStyle w:val="Normal"/>
        <w:tabs>
          <w:tab w:val="clear" w:pos="540"/>
        </w:tabs>
        <w:overflowPunct w:val="true"/>
        <w:spacing w:lineRule="atLeast" w:line="240"/>
        <w:ind w:start="360" w:end="0"/>
        <w:textAlignment w:val="auto"/>
        <w:rPr>
          <w:b/>
          <w:color w:val="000000"/>
          <w:sz w:val="20"/>
        </w:rPr>
      </w:pPr>
      <w:r>
        <w:rPr>
          <w:b/>
          <w:color w:val="000000"/>
          <w:sz w:val="20"/>
        </w:rPr>
      </w:r>
    </w:p>
    <w:p>
      <w:pPr>
        <w:pStyle w:val="Normal"/>
        <w:tabs>
          <w:tab w:val="clear" w:pos="540"/>
        </w:tabs>
        <w:overflowPunct w:val="true"/>
        <w:spacing w:lineRule="atLeast" w:line="240"/>
        <w:ind w:start="360" w:end="0"/>
        <w:textAlignment w:val="auto"/>
        <w:rPr/>
      </w:pPr>
      <w:r>
        <w:rPr>
          <w:color w:val="000000"/>
          <w:sz w:val="20"/>
        </w:rPr>
        <w:t>Defined as recognizing that diversity of creed, race, background, etc. led to diversity of thinking.  Again, key next step was to define the business case, measures and actions.</w:t>
      </w:r>
    </w:p>
    <w:p>
      <w:pPr>
        <w:pStyle w:val="Normal"/>
        <w:tabs>
          <w:tab w:val="clear" w:pos="540"/>
        </w:tabs>
        <w:overflowPunct w:val="true"/>
        <w:spacing w:lineRule="atLeast" w:line="240"/>
        <w:ind w:start="360" w:end="0"/>
        <w:textAlignment w:val="auto"/>
        <w:rPr>
          <w:color w:val="000000"/>
          <w:sz w:val="20"/>
        </w:rPr>
      </w:pPr>
      <w:r>
        <w:rPr>
          <w:color w:val="000000"/>
          <w:sz w:val="20"/>
        </w:rPr>
      </w:r>
    </w:p>
    <w:p>
      <w:pPr>
        <w:pStyle w:val="Normal"/>
        <w:tabs>
          <w:tab w:val="clear" w:pos="540"/>
        </w:tabs>
        <w:overflowPunct w:val="true"/>
        <w:spacing w:lineRule="atLeast" w:line="240"/>
        <w:ind w:start="360" w:end="0"/>
        <w:textAlignment w:val="auto"/>
        <w:rPr>
          <w:color w:val="000000"/>
          <w:sz w:val="20"/>
        </w:rPr>
      </w:pPr>
      <w:r>
        <w:rPr>
          <w:color w:val="000000"/>
          <w:sz w:val="20"/>
        </w:rPr>
        <w:t>Because we thought it might be helpful to the teams, we have asked Steve Kean, Mark Frevert and Andy Fastow to be available as advisors for the teams.  Feel free to contact any or all of them directly.</w:t>
      </w:r>
    </w:p>
    <w:p>
      <w:pPr>
        <w:pStyle w:val="Body"/>
        <w:rPr>
          <w:color w:val="000000"/>
          <w:sz w:val="20"/>
        </w:rPr>
      </w:pPr>
      <w:r>
        <w:rPr>
          <w:color w:val="000000"/>
          <w:sz w:val="20"/>
        </w:rPr>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2001-05-02T10:46:00Z</dcterms:created>
  <dc:creator>vbob</dc:creator>
  <dc:description/>
  <dc:language>en-CA</dc:language>
  <cp:lastModifiedBy>Kathy McMahon</cp:lastModifiedBy>
  <dcterms:modified xsi:type="dcterms:W3CDTF">2001-05-02T13:20:00Z</dcterms:modified>
  <cp:revision>3</cp:revision>
  <dc:subject/>
  <dc:title>Better, Faster, Simpler Memo </dc:title>
</cp:coreProperties>
</file>